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E5CD9" w14:textId="46E7E506" w:rsidR="00047C96" w:rsidRPr="00047C96" w:rsidRDefault="00047C96" w:rsidP="009F702F">
      <w:pPr>
        <w:spacing w:after="213" w:line="259" w:lineRule="auto"/>
        <w:ind w:right="72"/>
        <w:jc w:val="right"/>
        <w:rPr>
          <w:b/>
          <w:color w:val="EE0000"/>
        </w:rPr>
      </w:pPr>
      <w:r w:rsidRPr="00047C96">
        <w:rPr>
          <w:b/>
          <w:color w:val="EE0000"/>
        </w:rPr>
        <w:t>ПРОЄКТ</w:t>
      </w:r>
    </w:p>
    <w:p w14:paraId="2795DC4B" w14:textId="0418EBE5" w:rsidR="007C2A94" w:rsidRDefault="00AB5E95">
      <w:pPr>
        <w:spacing w:after="213" w:line="259" w:lineRule="auto"/>
        <w:ind w:right="72"/>
        <w:jc w:val="center"/>
      </w:pPr>
      <w:r>
        <w:rPr>
          <w:b/>
        </w:rPr>
        <w:t xml:space="preserve">Міністерство освіти і науки України </w:t>
      </w:r>
    </w:p>
    <w:p w14:paraId="3B30FF7D" w14:textId="77777777" w:rsidR="007C2A94" w:rsidRDefault="00AB5E95">
      <w:pPr>
        <w:pStyle w:val="1"/>
        <w:numPr>
          <w:ilvl w:val="0"/>
          <w:numId w:val="0"/>
        </w:numPr>
        <w:ind w:left="202" w:right="0"/>
      </w:pPr>
      <w:r>
        <w:t xml:space="preserve">Тернопільський національний технічний університет імені Івана Пулюя </w:t>
      </w:r>
    </w:p>
    <w:p w14:paraId="61C63ADF" w14:textId="77777777" w:rsidR="007C2A94" w:rsidRDefault="00AB5E95">
      <w:pPr>
        <w:spacing w:after="155" w:line="259" w:lineRule="auto"/>
        <w:ind w:left="0" w:right="0" w:firstLine="0"/>
        <w:jc w:val="center"/>
      </w:pPr>
      <w:r>
        <w:t xml:space="preserve"> </w:t>
      </w:r>
    </w:p>
    <w:p w14:paraId="0CCD5C66" w14:textId="77777777" w:rsidR="007C2A94" w:rsidRDefault="00AB5E95">
      <w:pPr>
        <w:spacing w:after="157" w:line="259" w:lineRule="auto"/>
        <w:ind w:left="0" w:right="0" w:firstLine="0"/>
        <w:jc w:val="center"/>
      </w:pPr>
      <w:r>
        <w:t xml:space="preserve"> </w:t>
      </w:r>
    </w:p>
    <w:p w14:paraId="43C76CDD" w14:textId="2365C494" w:rsidR="007C2A94" w:rsidRDefault="00AB5E95" w:rsidP="007E691D">
      <w:pPr>
        <w:spacing w:after="157" w:line="259" w:lineRule="auto"/>
        <w:ind w:left="0" w:right="0" w:firstLine="0"/>
        <w:jc w:val="center"/>
      </w:pPr>
      <w:r>
        <w:t xml:space="preserve">  </w:t>
      </w:r>
    </w:p>
    <w:p w14:paraId="54A82E21" w14:textId="77777777" w:rsidR="007C2A94" w:rsidRDefault="00AB5E95">
      <w:pPr>
        <w:spacing w:after="158" w:line="259" w:lineRule="auto"/>
        <w:ind w:left="0" w:right="0" w:firstLine="0"/>
        <w:jc w:val="center"/>
      </w:pPr>
      <w:r>
        <w:t xml:space="preserve"> </w:t>
      </w:r>
    </w:p>
    <w:p w14:paraId="52FE8BA4" w14:textId="77777777" w:rsidR="007C2A94" w:rsidRDefault="00AB5E95">
      <w:pPr>
        <w:spacing w:after="218" w:line="259" w:lineRule="auto"/>
        <w:ind w:left="0" w:right="0" w:firstLine="0"/>
        <w:jc w:val="center"/>
      </w:pPr>
      <w:r>
        <w:t xml:space="preserve"> </w:t>
      </w:r>
    </w:p>
    <w:p w14:paraId="0A4002C0" w14:textId="77777777" w:rsidR="007C2A94" w:rsidRDefault="00AB5E95">
      <w:pPr>
        <w:spacing w:after="213" w:line="259" w:lineRule="auto"/>
        <w:ind w:right="72"/>
        <w:jc w:val="center"/>
      </w:pPr>
      <w:r>
        <w:rPr>
          <w:b/>
        </w:rPr>
        <w:t xml:space="preserve">ОСВІТНЬО-ПРОФЕСІЙНА ПРОГРАМА </w:t>
      </w:r>
    </w:p>
    <w:p w14:paraId="54B63001" w14:textId="5300ABE5" w:rsidR="007C2A94" w:rsidRDefault="003B6817">
      <w:pPr>
        <w:spacing w:after="213" w:line="259" w:lineRule="auto"/>
        <w:ind w:right="70"/>
        <w:jc w:val="center"/>
      </w:pPr>
      <w:r>
        <w:rPr>
          <w:b/>
        </w:rPr>
        <w:t>СИСТЕМНИЙ АНАЛІЗ</w:t>
      </w:r>
      <w:r w:rsidR="00AB5E95">
        <w:rPr>
          <w:b/>
        </w:rPr>
        <w:t xml:space="preserve"> </w:t>
      </w:r>
    </w:p>
    <w:p w14:paraId="6C5C6F4D" w14:textId="77777777" w:rsidR="007C2A94" w:rsidRDefault="00AB5E95">
      <w:pPr>
        <w:spacing w:after="213" w:line="259" w:lineRule="auto"/>
        <w:ind w:right="73"/>
        <w:jc w:val="center"/>
      </w:pPr>
      <w:r>
        <w:rPr>
          <w:b/>
        </w:rPr>
        <w:t xml:space="preserve">другого рівня вищої освіти </w:t>
      </w:r>
    </w:p>
    <w:p w14:paraId="7CB18DB2" w14:textId="77777777" w:rsidR="00704AE8" w:rsidRDefault="00AB5E95" w:rsidP="00704AE8">
      <w:pPr>
        <w:spacing w:after="0" w:line="419" w:lineRule="auto"/>
        <w:ind w:left="0" w:right="-71" w:firstLine="0"/>
        <w:jc w:val="center"/>
        <w:rPr>
          <w:b/>
        </w:rPr>
      </w:pPr>
      <w:r>
        <w:rPr>
          <w:b/>
        </w:rPr>
        <w:t xml:space="preserve">за спеціальністю </w:t>
      </w:r>
      <w:r w:rsidR="005257FF">
        <w:rPr>
          <w:b/>
          <w:lang w:val="en-US"/>
        </w:rPr>
        <w:t>F</w:t>
      </w:r>
      <w:r>
        <w:rPr>
          <w:b/>
        </w:rPr>
        <w:t>4 «</w:t>
      </w:r>
      <w:bookmarkStart w:id="0" w:name="_Hlk202098703"/>
      <w:r>
        <w:rPr>
          <w:b/>
        </w:rPr>
        <w:t>Системний аналіз</w:t>
      </w:r>
      <w:r w:rsidR="00704AE8">
        <w:rPr>
          <w:b/>
        </w:rPr>
        <w:t xml:space="preserve"> та наука про дані</w:t>
      </w:r>
      <w:bookmarkEnd w:id="0"/>
      <w:r>
        <w:rPr>
          <w:b/>
        </w:rPr>
        <w:t>»</w:t>
      </w:r>
    </w:p>
    <w:p w14:paraId="3126CE1E" w14:textId="4295EFFB" w:rsidR="007C2A94" w:rsidRDefault="00AB5E95" w:rsidP="00704AE8">
      <w:pPr>
        <w:spacing w:after="0" w:line="419" w:lineRule="auto"/>
        <w:ind w:left="0" w:right="-71" w:firstLine="0"/>
        <w:jc w:val="center"/>
      </w:pPr>
      <w:r>
        <w:rPr>
          <w:b/>
        </w:rPr>
        <w:t xml:space="preserve">галузі знань </w:t>
      </w:r>
      <w:r w:rsidR="005257FF">
        <w:rPr>
          <w:b/>
          <w:lang w:val="en-US"/>
        </w:rPr>
        <w:t>F</w:t>
      </w:r>
      <w:r>
        <w:rPr>
          <w:b/>
        </w:rPr>
        <w:t xml:space="preserve"> «Інформаційні технології»</w:t>
      </w:r>
    </w:p>
    <w:p w14:paraId="38BE132A" w14:textId="77777777" w:rsidR="007C2A94" w:rsidRDefault="00AB5E95">
      <w:pPr>
        <w:pStyle w:val="1"/>
        <w:numPr>
          <w:ilvl w:val="0"/>
          <w:numId w:val="0"/>
        </w:numPr>
        <w:ind w:left="2012" w:right="0"/>
      </w:pPr>
      <w:r>
        <w:t xml:space="preserve">Кваліфікація:  Магістр з системного аналізу </w:t>
      </w:r>
    </w:p>
    <w:p w14:paraId="03D09F23" w14:textId="77777777" w:rsidR="00616726" w:rsidRDefault="00616726">
      <w:pPr>
        <w:spacing w:after="155" w:line="259" w:lineRule="auto"/>
        <w:ind w:left="0" w:right="0" w:firstLine="0"/>
        <w:jc w:val="center"/>
        <w:rPr>
          <w:b/>
        </w:rPr>
      </w:pPr>
    </w:p>
    <w:p w14:paraId="6EF209EC" w14:textId="502F9053" w:rsidR="007C2A94" w:rsidRPr="00047C96" w:rsidRDefault="00AB5E95">
      <w:pPr>
        <w:spacing w:after="155" w:line="259" w:lineRule="auto"/>
        <w:ind w:left="0" w:right="0" w:firstLine="0"/>
        <w:jc w:val="center"/>
        <w:rPr>
          <w:bCs/>
        </w:rPr>
      </w:pPr>
      <w:r w:rsidRPr="00047C96">
        <w:rPr>
          <w:bCs/>
        </w:rPr>
        <w:t xml:space="preserve"> </w:t>
      </w:r>
      <w:r w:rsidR="00047C96" w:rsidRPr="00047C96">
        <w:rPr>
          <w:bCs/>
        </w:rPr>
        <w:t>Контактна особа</w:t>
      </w:r>
      <w:r w:rsidR="00047C96">
        <w:rPr>
          <w:bCs/>
        </w:rPr>
        <w:t xml:space="preserve">: доц. кафедри </w:t>
      </w:r>
      <w:proofErr w:type="spellStart"/>
      <w:r w:rsidR="00047C96">
        <w:rPr>
          <w:bCs/>
        </w:rPr>
        <w:t>комп</w:t>
      </w:r>
      <w:proofErr w:type="spellEnd"/>
      <w:r w:rsidR="00047C96">
        <w:rPr>
          <w:bCs/>
          <w:lang w:val="en-US"/>
        </w:rPr>
        <w:t>’</w:t>
      </w:r>
      <w:proofErr w:type="spellStart"/>
      <w:r w:rsidR="00047C96">
        <w:rPr>
          <w:bCs/>
        </w:rPr>
        <w:t>ютерних</w:t>
      </w:r>
      <w:proofErr w:type="spellEnd"/>
      <w:r w:rsidR="00047C96">
        <w:rPr>
          <w:bCs/>
        </w:rPr>
        <w:t xml:space="preserve"> наук</w:t>
      </w:r>
    </w:p>
    <w:p w14:paraId="5F53CA14" w14:textId="65A28EA6" w:rsidR="007C2A94" w:rsidRDefault="00047C96">
      <w:pPr>
        <w:spacing w:after="157" w:line="259" w:lineRule="auto"/>
        <w:ind w:left="0" w:right="0" w:firstLine="0"/>
        <w:jc w:val="center"/>
      </w:pPr>
      <w:r>
        <w:t>Михайло Фриз</w:t>
      </w:r>
    </w:p>
    <w:p w14:paraId="2C7C424D" w14:textId="6371B414" w:rsidR="007C2A94" w:rsidRPr="00047C96" w:rsidRDefault="00AB5E95">
      <w:pPr>
        <w:spacing w:after="214" w:line="259" w:lineRule="auto"/>
        <w:ind w:left="0" w:right="0" w:firstLine="0"/>
        <w:jc w:val="center"/>
        <w:rPr>
          <w:bCs/>
        </w:rPr>
      </w:pPr>
      <w:r>
        <w:rPr>
          <w:b/>
        </w:rPr>
        <w:t xml:space="preserve"> </w:t>
      </w:r>
      <w:r w:rsidR="00047C96" w:rsidRPr="00047C96">
        <w:rPr>
          <w:bCs/>
          <w:lang w:val="en-US"/>
        </w:rPr>
        <w:t>m_fryz@tntu.edu.ua</w:t>
      </w:r>
    </w:p>
    <w:p w14:paraId="79BEBC3F" w14:textId="77777777" w:rsidR="00DC7F89" w:rsidRDefault="00DC7F89">
      <w:pPr>
        <w:spacing w:after="214" w:line="259" w:lineRule="auto"/>
        <w:ind w:left="0" w:right="0" w:firstLine="0"/>
        <w:jc w:val="center"/>
      </w:pPr>
    </w:p>
    <w:p w14:paraId="5F68A045" w14:textId="77777777" w:rsidR="00A53FE6" w:rsidRPr="009F702F" w:rsidRDefault="00AB5E95" w:rsidP="009F702F">
      <w:pPr>
        <w:spacing w:after="211" w:line="240" w:lineRule="auto"/>
        <w:ind w:left="2835" w:right="56" w:firstLine="0"/>
        <w:jc w:val="left"/>
      </w:pPr>
      <w:r w:rsidRPr="009F702F">
        <w:t xml:space="preserve">ЗАТВЕРДЖЕНО </w:t>
      </w:r>
    </w:p>
    <w:p w14:paraId="758E9993" w14:textId="5B44DBF2" w:rsidR="007C2A94" w:rsidRPr="009F702F" w:rsidRDefault="00AB5E95" w:rsidP="009F702F">
      <w:pPr>
        <w:spacing w:after="211" w:line="240" w:lineRule="auto"/>
        <w:ind w:left="2835" w:right="56" w:firstLine="0"/>
        <w:jc w:val="left"/>
      </w:pPr>
      <w:r w:rsidRPr="009F702F">
        <w:t>ВЧЕНОЮ</w:t>
      </w:r>
      <w:r w:rsidR="00A53FE6" w:rsidRPr="009F702F">
        <w:t xml:space="preserve"> </w:t>
      </w:r>
      <w:r w:rsidRPr="009F702F">
        <w:t>РАДОЮ</w:t>
      </w:r>
      <w:r w:rsidR="003B6817" w:rsidRPr="009F702F">
        <w:t xml:space="preserve"> ТНТУ ім. І. ПУЛЮЯ</w:t>
      </w:r>
    </w:p>
    <w:p w14:paraId="7AA68E97" w14:textId="0A9C1E6D" w:rsidR="007C2A94" w:rsidRPr="009F702F" w:rsidRDefault="0073194B" w:rsidP="009F702F">
      <w:pPr>
        <w:spacing w:after="211" w:line="240" w:lineRule="auto"/>
        <w:ind w:left="2835" w:right="56" w:firstLine="0"/>
        <w:jc w:val="left"/>
      </w:pPr>
      <w:r w:rsidRPr="009F702F">
        <w:t xml:space="preserve">Голова Вченої ради  </w:t>
      </w:r>
      <w:r w:rsidR="00AB5E95" w:rsidRPr="009F702F">
        <w:t>___________ /</w:t>
      </w:r>
      <w:r w:rsidR="00A53FE6" w:rsidRPr="009F702F">
        <w:t>Митник М.М.</w:t>
      </w:r>
      <w:r w:rsidR="00AB5E95" w:rsidRPr="009F702F">
        <w:t>/</w:t>
      </w:r>
    </w:p>
    <w:p w14:paraId="488D680E" w14:textId="164415B9" w:rsidR="0073194B" w:rsidRPr="009F702F" w:rsidRDefault="00AB5E95" w:rsidP="009F702F">
      <w:pPr>
        <w:pStyle w:val="1"/>
        <w:numPr>
          <w:ilvl w:val="0"/>
          <w:numId w:val="0"/>
        </w:numPr>
        <w:spacing w:after="0" w:line="240" w:lineRule="auto"/>
        <w:ind w:left="2835" w:right="0"/>
        <w:rPr>
          <w:b w:val="0"/>
          <w:color w:val="auto"/>
        </w:rPr>
      </w:pPr>
      <w:r w:rsidRPr="009F702F">
        <w:rPr>
          <w:b w:val="0"/>
          <w:color w:val="auto"/>
        </w:rPr>
        <w:t>(протокол № від</w:t>
      </w:r>
      <w:r w:rsidR="005B5E32" w:rsidRPr="009F702F">
        <w:rPr>
          <w:b w:val="0"/>
          <w:color w:val="auto"/>
        </w:rPr>
        <w:t xml:space="preserve"> </w:t>
      </w:r>
      <w:r w:rsidRPr="009F702F">
        <w:rPr>
          <w:b w:val="0"/>
          <w:color w:val="auto"/>
        </w:rPr>
        <w:t>20</w:t>
      </w:r>
      <w:r w:rsidR="007E691D" w:rsidRPr="009F702F">
        <w:rPr>
          <w:b w:val="0"/>
          <w:color w:val="auto"/>
        </w:rPr>
        <w:t>2</w:t>
      </w:r>
      <w:r w:rsidR="006F04AD" w:rsidRPr="009F702F">
        <w:rPr>
          <w:b w:val="0"/>
          <w:color w:val="auto"/>
        </w:rPr>
        <w:t>6</w:t>
      </w:r>
      <w:r w:rsidRPr="009F702F">
        <w:rPr>
          <w:b w:val="0"/>
          <w:color w:val="auto"/>
        </w:rPr>
        <w:t xml:space="preserve"> р.) </w:t>
      </w:r>
    </w:p>
    <w:p w14:paraId="1D52FC85" w14:textId="6CB7EDA7" w:rsidR="0073194B" w:rsidRPr="009F702F" w:rsidRDefault="0073194B" w:rsidP="009F702F">
      <w:pPr>
        <w:pStyle w:val="1"/>
        <w:numPr>
          <w:ilvl w:val="0"/>
          <w:numId w:val="0"/>
        </w:numPr>
        <w:spacing w:after="0" w:line="240" w:lineRule="auto"/>
        <w:ind w:left="2835" w:right="0"/>
        <w:rPr>
          <w:b w:val="0"/>
          <w:color w:val="auto"/>
        </w:rPr>
      </w:pPr>
      <w:r w:rsidRPr="009F702F">
        <w:rPr>
          <w:b w:val="0"/>
          <w:color w:val="auto"/>
        </w:rPr>
        <w:t>Освітня програма вводиться в дію з 01 вересня 202</w:t>
      </w:r>
      <w:r w:rsidR="006F04AD" w:rsidRPr="009F702F">
        <w:rPr>
          <w:b w:val="0"/>
          <w:color w:val="auto"/>
        </w:rPr>
        <w:t>6</w:t>
      </w:r>
      <w:r w:rsidRPr="009F702F">
        <w:rPr>
          <w:b w:val="0"/>
          <w:color w:val="auto"/>
        </w:rPr>
        <w:t xml:space="preserve"> року</w:t>
      </w:r>
    </w:p>
    <w:p w14:paraId="62B9302A" w14:textId="73DDC171" w:rsidR="007C2A94" w:rsidRPr="009F702F" w:rsidRDefault="00AB5E95" w:rsidP="009F702F">
      <w:pPr>
        <w:pStyle w:val="1"/>
        <w:numPr>
          <w:ilvl w:val="0"/>
          <w:numId w:val="0"/>
        </w:numPr>
        <w:spacing w:after="0" w:line="240" w:lineRule="auto"/>
        <w:ind w:left="2835" w:right="0"/>
        <w:rPr>
          <w:b w:val="0"/>
        </w:rPr>
      </w:pPr>
      <w:r w:rsidRPr="009F702F">
        <w:rPr>
          <w:b w:val="0"/>
        </w:rPr>
        <w:t>Ректор _________</w:t>
      </w:r>
      <w:r w:rsidR="00A53FE6" w:rsidRPr="009F702F">
        <w:rPr>
          <w:b w:val="0"/>
        </w:rPr>
        <w:t xml:space="preserve">    </w:t>
      </w:r>
      <w:r w:rsidRPr="009F702F">
        <w:rPr>
          <w:b w:val="0"/>
        </w:rPr>
        <w:t>/</w:t>
      </w:r>
      <w:r w:rsidR="00A53FE6" w:rsidRPr="009F702F">
        <w:rPr>
          <w:b w:val="0"/>
        </w:rPr>
        <w:t>Митник М.М</w:t>
      </w:r>
      <w:r w:rsidRPr="009F702F">
        <w:rPr>
          <w:b w:val="0"/>
        </w:rPr>
        <w:t xml:space="preserve">./ </w:t>
      </w:r>
    </w:p>
    <w:p w14:paraId="75799817" w14:textId="55BC7D05" w:rsidR="007C2A94" w:rsidRPr="009F702F" w:rsidRDefault="00AB5E95" w:rsidP="009F702F">
      <w:pPr>
        <w:spacing w:after="157" w:line="240" w:lineRule="auto"/>
        <w:ind w:left="2835" w:right="56" w:firstLine="0"/>
        <w:jc w:val="left"/>
        <w:rPr>
          <w:color w:val="auto"/>
        </w:rPr>
      </w:pPr>
      <w:r w:rsidRPr="009F702F">
        <w:rPr>
          <w:color w:val="auto"/>
        </w:rPr>
        <w:t>(</w:t>
      </w:r>
      <w:r w:rsidR="005B5E32" w:rsidRPr="009F702F">
        <w:rPr>
          <w:color w:val="auto"/>
        </w:rPr>
        <w:t>Н</w:t>
      </w:r>
      <w:r w:rsidRPr="009F702F">
        <w:rPr>
          <w:color w:val="auto"/>
        </w:rPr>
        <w:t>аказ №</w:t>
      </w:r>
      <w:r w:rsidR="00A53FE6" w:rsidRPr="009F702F">
        <w:rPr>
          <w:color w:val="auto"/>
        </w:rPr>
        <w:t xml:space="preserve"> </w:t>
      </w:r>
      <w:r w:rsidRPr="009F702F">
        <w:rPr>
          <w:color w:val="auto"/>
        </w:rPr>
        <w:t>від</w:t>
      </w:r>
      <w:r w:rsidR="005B5E32" w:rsidRPr="009F702F">
        <w:rPr>
          <w:color w:val="auto"/>
        </w:rPr>
        <w:t xml:space="preserve"> 202</w:t>
      </w:r>
      <w:r w:rsidR="006F04AD" w:rsidRPr="009F702F">
        <w:rPr>
          <w:color w:val="auto"/>
        </w:rPr>
        <w:t>6</w:t>
      </w:r>
      <w:r w:rsidRPr="009F702F">
        <w:rPr>
          <w:color w:val="auto"/>
        </w:rPr>
        <w:t xml:space="preserve"> р.) </w:t>
      </w:r>
    </w:p>
    <w:p w14:paraId="54CCAC94" w14:textId="77777777" w:rsidR="007C2A94" w:rsidRDefault="00AB5E95">
      <w:pPr>
        <w:spacing w:after="155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60E291A6" w14:textId="7EFAA0BF" w:rsidR="007C2A94" w:rsidRDefault="00AB5E95">
      <w:pPr>
        <w:spacing w:after="213" w:line="259" w:lineRule="auto"/>
        <w:ind w:right="72"/>
        <w:jc w:val="center"/>
      </w:pPr>
      <w:r>
        <w:rPr>
          <w:b/>
        </w:rPr>
        <w:t>Тернопіль, 20</w:t>
      </w:r>
      <w:r w:rsidR="007E691D">
        <w:rPr>
          <w:b/>
        </w:rPr>
        <w:t>2</w:t>
      </w:r>
      <w:r w:rsidR="006F04AD">
        <w:rPr>
          <w:b/>
        </w:rPr>
        <w:t>6</w:t>
      </w:r>
    </w:p>
    <w:p w14:paraId="337A4A39" w14:textId="77777777" w:rsidR="009F702F" w:rsidRDefault="009F702F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18539C9B" w14:textId="4BF28F8F" w:rsidR="007C2A94" w:rsidRDefault="00AB5E95">
      <w:pPr>
        <w:spacing w:after="185" w:line="259" w:lineRule="auto"/>
        <w:jc w:val="center"/>
      </w:pPr>
      <w:bookmarkStart w:id="1" w:name="_GoBack"/>
      <w:bookmarkEnd w:id="1"/>
      <w:r w:rsidRPr="00DA4D6A">
        <w:lastRenderedPageBreak/>
        <w:t>ЛИСТ ПОГОДЖЕННЯ</w:t>
      </w:r>
      <w:r>
        <w:t xml:space="preserve"> </w:t>
      </w:r>
    </w:p>
    <w:p w14:paraId="5AABAA44" w14:textId="77777777" w:rsidR="007C2A94" w:rsidRDefault="00AB5E95">
      <w:pPr>
        <w:spacing w:after="129" w:line="259" w:lineRule="auto"/>
        <w:ind w:right="72"/>
        <w:jc w:val="center"/>
      </w:pPr>
      <w:r>
        <w:t xml:space="preserve">освітньо-професійної програми </w:t>
      </w:r>
    </w:p>
    <w:p w14:paraId="06AFE93E" w14:textId="77777777" w:rsidR="007C2A94" w:rsidRDefault="00AB5E95">
      <w:pPr>
        <w:spacing w:after="348" w:line="259" w:lineRule="auto"/>
        <w:ind w:left="0" w:right="0" w:firstLine="0"/>
        <w:jc w:val="center"/>
      </w:pPr>
      <w:r>
        <w:t xml:space="preserve"> </w:t>
      </w:r>
    </w:p>
    <w:p w14:paraId="1AA86F82" w14:textId="0305317B" w:rsidR="007C2A94" w:rsidRDefault="007C2A94">
      <w:pPr>
        <w:spacing w:after="0" w:line="259" w:lineRule="auto"/>
        <w:ind w:left="0" w:right="0" w:firstLine="0"/>
        <w:jc w:val="center"/>
      </w:pPr>
    </w:p>
    <w:p w14:paraId="7B6E8F5A" w14:textId="62521BE6" w:rsidR="007C2A94" w:rsidRDefault="007C2A94">
      <w:pPr>
        <w:spacing w:after="22" w:line="259" w:lineRule="auto"/>
        <w:ind w:left="108" w:right="0" w:firstLine="0"/>
        <w:jc w:val="left"/>
      </w:pPr>
    </w:p>
    <w:p w14:paraId="6D089F1C" w14:textId="77777777" w:rsidR="00DA4D6A" w:rsidRDefault="006A5FA6">
      <w:pPr>
        <w:ind w:left="103" w:right="60"/>
      </w:pPr>
      <w:r>
        <w:t xml:space="preserve">Завідувач </w:t>
      </w:r>
      <w:r w:rsidR="00DA4D6A">
        <w:t xml:space="preserve">кафедри </w:t>
      </w:r>
    </w:p>
    <w:p w14:paraId="5B7E7C69" w14:textId="5845256A" w:rsidR="007C2A94" w:rsidRDefault="00DA4D6A">
      <w:pPr>
        <w:ind w:left="103" w:right="60"/>
      </w:pPr>
      <w:r w:rsidRPr="00DA4D6A">
        <w:t>систем штучного інтелекту та аналізу даних</w:t>
      </w:r>
      <w:r w:rsidR="006A5FA6">
        <w:tab/>
      </w:r>
      <w:r>
        <w:tab/>
      </w:r>
      <w:r w:rsidR="006A5FA6">
        <w:tab/>
      </w:r>
      <w:r>
        <w:t>Василь ЯЦИШИН</w:t>
      </w:r>
    </w:p>
    <w:p w14:paraId="08749169" w14:textId="77777777" w:rsidR="006A5FA6" w:rsidRDefault="006A5FA6">
      <w:pPr>
        <w:spacing w:after="0" w:line="259" w:lineRule="auto"/>
        <w:ind w:left="108" w:right="0" w:firstLine="0"/>
        <w:jc w:val="left"/>
      </w:pPr>
    </w:p>
    <w:p w14:paraId="0E5213C4" w14:textId="77777777" w:rsidR="006A5FA6" w:rsidRDefault="006A5FA6">
      <w:pPr>
        <w:spacing w:after="0" w:line="259" w:lineRule="auto"/>
        <w:ind w:left="108" w:right="0" w:firstLine="0"/>
        <w:jc w:val="left"/>
      </w:pPr>
    </w:p>
    <w:p w14:paraId="6CF840BC" w14:textId="0E069855" w:rsidR="007C2A94" w:rsidRDefault="006A5FA6" w:rsidP="006A5FA6">
      <w:pPr>
        <w:spacing w:after="0" w:line="259" w:lineRule="auto"/>
        <w:ind w:left="108" w:right="0" w:firstLine="0"/>
        <w:jc w:val="left"/>
      </w:pPr>
      <w:r>
        <w:t>Декан факультету комп'ютерно-</w:t>
      </w:r>
      <w:r>
        <w:br/>
        <w:t>інформаційних систем і програмної інженерії</w:t>
      </w:r>
      <w:r w:rsidR="00AB5E95">
        <w:t xml:space="preserve"> </w:t>
      </w:r>
      <w:r>
        <w:tab/>
      </w:r>
      <w:r>
        <w:tab/>
      </w:r>
      <w:r>
        <w:tab/>
        <w:t>Ігор БАРАН</w:t>
      </w:r>
    </w:p>
    <w:p w14:paraId="0AD85294" w14:textId="77777777" w:rsidR="007C2A94" w:rsidRDefault="00AB5E95">
      <w:pPr>
        <w:spacing w:after="24" w:line="259" w:lineRule="auto"/>
        <w:ind w:left="108" w:right="0" w:firstLine="0"/>
        <w:jc w:val="left"/>
      </w:pPr>
      <w:r>
        <w:t xml:space="preserve"> </w:t>
      </w:r>
    </w:p>
    <w:p w14:paraId="0939F4A4" w14:textId="77777777" w:rsidR="006A5FA6" w:rsidRDefault="006A5FA6">
      <w:pPr>
        <w:spacing w:after="0" w:line="259" w:lineRule="auto"/>
        <w:ind w:left="108" w:right="0" w:firstLine="0"/>
        <w:jc w:val="left"/>
      </w:pPr>
    </w:p>
    <w:p w14:paraId="01F76420" w14:textId="362BFB06" w:rsidR="00DA4D6A" w:rsidRDefault="006A5FA6">
      <w:pPr>
        <w:spacing w:after="0" w:line="259" w:lineRule="auto"/>
        <w:ind w:left="108" w:right="0" w:firstLine="0"/>
        <w:jc w:val="left"/>
      </w:pPr>
      <w:r>
        <w:t>Голова експертної ради роботодавців кафедри</w:t>
      </w:r>
      <w:r>
        <w:br/>
      </w:r>
      <w:r w:rsidR="00DA4D6A" w:rsidRPr="00DA4D6A">
        <w:t>систем штучного інтелекту та аналізу даних</w:t>
      </w:r>
      <w:r w:rsidR="00DA4D6A">
        <w:t>,</w:t>
      </w:r>
      <w:r>
        <w:t xml:space="preserve"> </w:t>
      </w:r>
    </w:p>
    <w:p w14:paraId="4F147C89" w14:textId="439A9DE4" w:rsidR="007C2A94" w:rsidRDefault="006A5FA6">
      <w:pPr>
        <w:spacing w:after="0" w:line="259" w:lineRule="auto"/>
        <w:ind w:left="108" w:right="0" w:firstLine="0"/>
        <w:jc w:val="left"/>
      </w:pPr>
      <w:r>
        <w:t>директор ТОВ "</w:t>
      </w:r>
      <w:proofErr w:type="spellStart"/>
      <w:r w:rsidR="00DA4D6A">
        <w:t>Дрімс</w:t>
      </w:r>
      <w:proofErr w:type="spellEnd"/>
      <w:r w:rsidR="00DA4D6A">
        <w:t xml:space="preserve"> </w:t>
      </w:r>
      <w:proofErr w:type="spellStart"/>
      <w:r w:rsidR="00DA4D6A">
        <w:t>Інновейтів</w:t>
      </w:r>
      <w:proofErr w:type="spellEnd"/>
      <w:r w:rsidR="00DA4D6A">
        <w:t xml:space="preserve"> </w:t>
      </w:r>
      <w:proofErr w:type="spellStart"/>
      <w:r w:rsidR="00DA4D6A">
        <w:t>Технолоджіс</w:t>
      </w:r>
      <w:proofErr w:type="spellEnd"/>
      <w:r>
        <w:t>"</w:t>
      </w:r>
      <w:r>
        <w:tab/>
      </w:r>
      <w:r>
        <w:tab/>
      </w:r>
      <w:r w:rsidR="00DA4D6A">
        <w:t>Андрій ДЕРЕНЬ</w:t>
      </w:r>
    </w:p>
    <w:p w14:paraId="597BA30E" w14:textId="2E6AA82A" w:rsidR="007C2A94" w:rsidRDefault="00AB5E95" w:rsidP="003A7B36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4FB3707A" w14:textId="77777777" w:rsidR="003A7B36" w:rsidRDefault="003A7B3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72B35FC" w14:textId="4CC22933" w:rsidR="007C2A94" w:rsidRDefault="00AB5E95">
      <w:pPr>
        <w:spacing w:after="157" w:line="259" w:lineRule="auto"/>
        <w:ind w:right="72"/>
        <w:jc w:val="center"/>
      </w:pPr>
      <w:r w:rsidRPr="00BC7639">
        <w:rPr>
          <w:b/>
        </w:rPr>
        <w:lastRenderedPageBreak/>
        <w:t>ПЕРЕДМОВА</w:t>
      </w:r>
      <w:r>
        <w:rPr>
          <w:b/>
        </w:rPr>
        <w:t xml:space="preserve"> </w:t>
      </w:r>
    </w:p>
    <w:p w14:paraId="4FC305F3" w14:textId="77777777" w:rsidR="007C2A94" w:rsidRDefault="00AB5E95">
      <w:pPr>
        <w:spacing w:after="203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201E85BF" w14:textId="33B60EB8" w:rsidR="007C2A94" w:rsidRDefault="00344E85" w:rsidP="00344E85">
      <w:pPr>
        <w:spacing w:after="208" w:line="259" w:lineRule="auto"/>
        <w:ind w:left="0" w:right="0" w:firstLine="0"/>
      </w:pPr>
      <w:r>
        <w:t>Розроблено робочою групою Тернопільського національного технічного університету імені Івана Пулюя (</w:t>
      </w:r>
      <w:r w:rsidR="00BC7639">
        <w:t>спеціальність</w:t>
      </w:r>
      <w:r>
        <w:t xml:space="preserve"> </w:t>
      </w:r>
      <w:r w:rsidR="00BC7639">
        <w:rPr>
          <w:lang w:val="en-US"/>
        </w:rPr>
        <w:t>F</w:t>
      </w:r>
      <w:r>
        <w:t>4 «</w:t>
      </w:r>
      <w:r w:rsidR="00BC7639" w:rsidRPr="00BC7639">
        <w:t>Системний аналіз та наука про дані</w:t>
      </w:r>
      <w:r>
        <w:t xml:space="preserve">») на основі стандарту вищої освіти (наказ №331 від </w:t>
      </w:r>
      <w:r w:rsidRPr="00344E85">
        <w:t>18.03.2021 р.</w:t>
      </w:r>
      <w:r>
        <w:t xml:space="preserve"> «Про затвердження стандарту вищої освіти за спеціальністю 124 «Системний аналіз» для другого (магістерського) рівня вищої освіти») у складі:</w:t>
      </w:r>
    </w:p>
    <w:p w14:paraId="5B103909" w14:textId="38112E8E" w:rsidR="006D747D" w:rsidRDefault="00DD4D24" w:rsidP="006D747D">
      <w:pPr>
        <w:pStyle w:val="a3"/>
        <w:numPr>
          <w:ilvl w:val="0"/>
          <w:numId w:val="6"/>
        </w:numPr>
        <w:spacing w:after="181"/>
        <w:ind w:left="284" w:right="60"/>
      </w:pPr>
      <w:r w:rsidRPr="00DD4D24">
        <w:t xml:space="preserve">ФРИЗ Михайло – </w:t>
      </w:r>
      <w:proofErr w:type="spellStart"/>
      <w:r w:rsidRPr="00DD4D24">
        <w:t>к.т.н</w:t>
      </w:r>
      <w:proofErr w:type="spellEnd"/>
      <w:r w:rsidRPr="00DD4D24">
        <w:t xml:space="preserve">, доцент, доцент кафедри </w:t>
      </w:r>
      <w:proofErr w:type="spellStart"/>
      <w:r w:rsidR="008854FD">
        <w:t>комп</w:t>
      </w:r>
      <w:proofErr w:type="spellEnd"/>
      <w:r w:rsidR="008854FD">
        <w:rPr>
          <w:lang w:val="en-US"/>
        </w:rPr>
        <w:t>’</w:t>
      </w:r>
      <w:proofErr w:type="spellStart"/>
      <w:r w:rsidR="008854FD">
        <w:t>ютерних</w:t>
      </w:r>
      <w:proofErr w:type="spellEnd"/>
      <w:r w:rsidR="008854FD">
        <w:t xml:space="preserve"> наук</w:t>
      </w:r>
      <w:r w:rsidRPr="00DD4D24">
        <w:t>, керівник робочої групи, гарант освітньої програми;</w:t>
      </w:r>
    </w:p>
    <w:p w14:paraId="1868FDB1" w14:textId="1C611483" w:rsidR="006D747D" w:rsidRPr="00DD4D24" w:rsidRDefault="00DD4D24" w:rsidP="006D747D">
      <w:pPr>
        <w:pStyle w:val="a3"/>
        <w:numPr>
          <w:ilvl w:val="0"/>
          <w:numId w:val="6"/>
        </w:numPr>
        <w:spacing w:after="181"/>
        <w:ind w:left="284" w:right="60"/>
      </w:pPr>
      <w:r w:rsidRPr="00DD4D24">
        <w:t xml:space="preserve">ЯЦИШИН Василь – </w:t>
      </w:r>
      <w:proofErr w:type="spellStart"/>
      <w:r w:rsidRPr="00DD4D24">
        <w:t>к.т.н</w:t>
      </w:r>
      <w:proofErr w:type="spellEnd"/>
      <w:r w:rsidRPr="00DD4D24">
        <w:t>, доцент, завідувач кафедр</w:t>
      </w:r>
      <w:r w:rsidR="008854FD">
        <w:t>и систем штучного інтелекту та аналізу даних</w:t>
      </w:r>
      <w:r w:rsidRPr="00DD4D24">
        <w:t>;</w:t>
      </w:r>
    </w:p>
    <w:p w14:paraId="0ED9269A" w14:textId="4356661B" w:rsidR="006D747D" w:rsidRPr="00DD4D24" w:rsidRDefault="00DD4D24" w:rsidP="006D747D">
      <w:pPr>
        <w:pStyle w:val="a3"/>
        <w:numPr>
          <w:ilvl w:val="0"/>
          <w:numId w:val="6"/>
        </w:numPr>
        <w:spacing w:after="181"/>
        <w:ind w:left="284" w:right="60"/>
      </w:pPr>
      <w:r w:rsidRPr="00DD4D24">
        <w:t xml:space="preserve">ЯСНІЙ Олег – </w:t>
      </w:r>
      <w:proofErr w:type="spellStart"/>
      <w:r w:rsidRPr="00DD4D24">
        <w:t>д.т.н</w:t>
      </w:r>
      <w:proofErr w:type="spellEnd"/>
      <w:r w:rsidRPr="00DD4D24">
        <w:t xml:space="preserve">., професор, професор кафедри </w:t>
      </w:r>
      <w:r w:rsidR="008854FD">
        <w:t>систем штучного інтелекту та аналізу даних</w:t>
      </w:r>
      <w:r w:rsidRPr="00DD4D24">
        <w:t>;</w:t>
      </w:r>
    </w:p>
    <w:p w14:paraId="3BAA975F" w14:textId="32C0381B" w:rsidR="006D747D" w:rsidRPr="00467923" w:rsidRDefault="00DD4D24" w:rsidP="006D747D">
      <w:pPr>
        <w:pStyle w:val="a3"/>
        <w:numPr>
          <w:ilvl w:val="0"/>
          <w:numId w:val="6"/>
        </w:numPr>
        <w:spacing w:after="181"/>
        <w:ind w:left="284" w:right="60"/>
      </w:pPr>
      <w:r w:rsidRPr="00DD4D24">
        <w:t>ДЕРЕНЬ Андрій – директор ТОВ «</w:t>
      </w:r>
      <w:proofErr w:type="spellStart"/>
      <w:r w:rsidRPr="00DD4D24">
        <w:t>Дрімс</w:t>
      </w:r>
      <w:proofErr w:type="spellEnd"/>
      <w:r w:rsidRPr="00DD4D24">
        <w:t xml:space="preserve"> </w:t>
      </w:r>
      <w:proofErr w:type="spellStart"/>
      <w:r w:rsidRPr="00DD4D24">
        <w:t>Інновейтів</w:t>
      </w:r>
      <w:proofErr w:type="spellEnd"/>
      <w:r w:rsidRPr="00DD4D24">
        <w:t xml:space="preserve"> </w:t>
      </w:r>
      <w:proofErr w:type="spellStart"/>
      <w:r w:rsidRPr="00DD4D24">
        <w:t>Технолоджіс</w:t>
      </w:r>
      <w:proofErr w:type="spellEnd"/>
      <w:r w:rsidRPr="00DD4D24">
        <w:t>» (за згодою)</w:t>
      </w:r>
    </w:p>
    <w:p w14:paraId="7A7B7235" w14:textId="1D158F1F" w:rsidR="006D747D" w:rsidRPr="00467923" w:rsidRDefault="00DD4D24" w:rsidP="006D747D">
      <w:pPr>
        <w:pStyle w:val="a3"/>
        <w:numPr>
          <w:ilvl w:val="0"/>
          <w:numId w:val="6"/>
        </w:numPr>
        <w:spacing w:after="181"/>
        <w:ind w:left="284" w:right="60"/>
      </w:pPr>
      <w:r w:rsidRPr="00DD4D24">
        <w:t xml:space="preserve">КОНОШЕНКО Ярослава – </w:t>
      </w:r>
      <w:r w:rsidR="008854FD">
        <w:t>здобувачка вищої освіти,</w:t>
      </w:r>
      <w:r w:rsidRPr="00DD4D24">
        <w:t xml:space="preserve"> груп</w:t>
      </w:r>
      <w:r w:rsidR="008854FD">
        <w:t>а</w:t>
      </w:r>
      <w:r w:rsidRPr="00DD4D24">
        <w:t xml:space="preserve"> САм-51.</w:t>
      </w:r>
      <w:r w:rsidR="008854FD">
        <w:t xml:space="preserve"> </w:t>
      </w:r>
    </w:p>
    <w:p w14:paraId="66C7C995" w14:textId="77777777" w:rsidR="006D747D" w:rsidRDefault="006D747D" w:rsidP="006D747D">
      <w:pPr>
        <w:spacing w:after="181"/>
        <w:ind w:left="862" w:right="60"/>
      </w:pPr>
    </w:p>
    <w:p w14:paraId="5F76603A" w14:textId="6CD948B9" w:rsidR="007C2A94" w:rsidRDefault="00AB5E95" w:rsidP="006D747D">
      <w:pPr>
        <w:spacing w:after="181"/>
        <w:ind w:left="862" w:right="60"/>
      </w:pPr>
      <w:r>
        <w:t xml:space="preserve">Рецензії-відгуки зовнішніх </w:t>
      </w:r>
      <w:proofErr w:type="spellStart"/>
      <w:r>
        <w:t>стейкголдерів</w:t>
      </w:r>
      <w:proofErr w:type="spellEnd"/>
      <w:r>
        <w:t xml:space="preserve">: </w:t>
      </w:r>
    </w:p>
    <w:p w14:paraId="19C86E8C" w14:textId="77777777" w:rsidR="00C5308E" w:rsidRPr="00152E36" w:rsidRDefault="009926CC" w:rsidP="00CC0D3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62" w:firstLine="0"/>
      </w:pPr>
      <w:r w:rsidRPr="00152E36">
        <w:t>Сергій КУТУЗОВ</w:t>
      </w:r>
      <w:r w:rsidR="00AB5E95" w:rsidRPr="00152E36">
        <w:t xml:space="preserve"> – директор </w:t>
      </w:r>
      <w:r w:rsidRPr="00152E36">
        <w:t xml:space="preserve">Тернопільського відділення </w:t>
      </w:r>
      <w:r w:rsidR="00AB5E95" w:rsidRPr="00152E36">
        <w:t xml:space="preserve">ТОВ </w:t>
      </w:r>
      <w:r w:rsidRPr="00152E36">
        <w:rPr>
          <w:lang w:val="en-US"/>
        </w:rPr>
        <w:t>ELEKS</w:t>
      </w:r>
      <w:r w:rsidR="00AB5E95" w:rsidRPr="00152E36">
        <w:t xml:space="preserve">, </w:t>
      </w:r>
    </w:p>
    <w:p w14:paraId="5B568A9A" w14:textId="3945C1EF" w:rsidR="007C2A94" w:rsidRPr="00152E36" w:rsidRDefault="00C5308E" w:rsidP="00C5308E">
      <w:pPr>
        <w:tabs>
          <w:tab w:val="left" w:pos="426"/>
        </w:tabs>
        <w:spacing w:after="0" w:line="240" w:lineRule="auto"/>
        <w:ind w:left="0" w:right="62" w:firstLine="0"/>
      </w:pPr>
      <w:r w:rsidRPr="00152E36">
        <w:tab/>
      </w:r>
      <w:r w:rsidR="00AB5E95" w:rsidRPr="00152E36">
        <w:t>м.</w:t>
      </w:r>
      <w:r w:rsidR="00654655" w:rsidRPr="00152E36">
        <w:t xml:space="preserve"> </w:t>
      </w:r>
      <w:r w:rsidR="00AB5E95" w:rsidRPr="00152E36">
        <w:t xml:space="preserve">Тернопіль;  </w:t>
      </w:r>
    </w:p>
    <w:p w14:paraId="2210279D" w14:textId="55B9C432" w:rsidR="007C2A94" w:rsidRPr="00152E36" w:rsidRDefault="009926CC" w:rsidP="00CC0D3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62" w:firstLine="0"/>
      </w:pPr>
      <w:r w:rsidRPr="00152E36">
        <w:t>Наталія МАЙЄР-ХОМІНСЬКА – директор ТОВ "</w:t>
      </w:r>
      <w:proofErr w:type="spellStart"/>
      <w:r w:rsidRPr="00152E36">
        <w:t>СкалХайв</w:t>
      </w:r>
      <w:proofErr w:type="spellEnd"/>
      <w:r w:rsidRPr="00152E36">
        <w:t>"</w:t>
      </w:r>
      <w:r w:rsidR="00F15704" w:rsidRPr="00152E36">
        <w:t xml:space="preserve">, </w:t>
      </w:r>
      <w:proofErr w:type="spellStart"/>
      <w:r w:rsidR="00F15704" w:rsidRPr="00152E36">
        <w:t>м.Тернопіль</w:t>
      </w:r>
      <w:proofErr w:type="spellEnd"/>
      <w:r w:rsidR="00AB5E95" w:rsidRPr="00152E36">
        <w:t xml:space="preserve">. </w:t>
      </w:r>
    </w:p>
    <w:p w14:paraId="7EBCBD8A" w14:textId="00176403" w:rsidR="007C2A94" w:rsidRDefault="003A7B36" w:rsidP="003A7B36">
      <w:pPr>
        <w:spacing w:after="160" w:line="259" w:lineRule="auto"/>
        <w:ind w:left="0" w:right="0" w:firstLine="0"/>
        <w:jc w:val="left"/>
      </w:pPr>
      <w:r>
        <w:br w:type="page"/>
      </w:r>
    </w:p>
    <w:p w14:paraId="29C06114" w14:textId="75D27E01" w:rsidR="007C2A94" w:rsidRDefault="00AB5E95">
      <w:pPr>
        <w:pStyle w:val="1"/>
        <w:ind w:left="727" w:right="0" w:hanging="360"/>
      </w:pPr>
      <w:r>
        <w:lastRenderedPageBreak/>
        <w:t xml:space="preserve">Профіль програми магістра зі спеціальності </w:t>
      </w:r>
      <w:r w:rsidR="00E264D0">
        <w:rPr>
          <w:lang w:val="en-US"/>
        </w:rPr>
        <w:t>F</w:t>
      </w:r>
      <w:r>
        <w:t>4 «Системний аналіз</w:t>
      </w:r>
      <w:r w:rsidR="00E264D0">
        <w:rPr>
          <w:lang w:val="en-US"/>
        </w:rPr>
        <w:t xml:space="preserve"> </w:t>
      </w:r>
      <w:r w:rsidR="00E264D0">
        <w:t>та наука про дані</w:t>
      </w:r>
      <w:r>
        <w:t xml:space="preserve">» </w:t>
      </w:r>
    </w:p>
    <w:tbl>
      <w:tblPr>
        <w:tblStyle w:val="TableGrid"/>
        <w:tblW w:w="9635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90"/>
        <w:gridCol w:w="6745"/>
      </w:tblGrid>
      <w:tr w:rsidR="007C2A94" w14:paraId="0A134489" w14:textId="77777777" w:rsidTr="00506A4F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430D" w14:textId="624BC685" w:rsidR="007C2A94" w:rsidRDefault="00AB5E95">
            <w:pPr>
              <w:spacing w:after="0" w:line="259" w:lineRule="auto"/>
              <w:ind w:left="0" w:right="64" w:firstLine="0"/>
              <w:jc w:val="center"/>
            </w:pPr>
            <w:r>
              <w:t xml:space="preserve"> </w:t>
            </w:r>
            <w:r>
              <w:rPr>
                <w:b/>
                <w:sz w:val="24"/>
              </w:rPr>
              <w:t xml:space="preserve">1 – Загальна інформація </w:t>
            </w:r>
          </w:p>
        </w:tc>
      </w:tr>
      <w:tr w:rsidR="007C2A94" w14:paraId="2F01C1D3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428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Повна назва закладу вищої освіти та структурного підрозділу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8B3" w14:textId="77777777" w:rsidR="007C2A94" w:rsidRDefault="00AB5E95">
            <w:pPr>
              <w:spacing w:after="0" w:line="277" w:lineRule="auto"/>
              <w:ind w:left="0" w:right="47" w:firstLine="0"/>
              <w:jc w:val="left"/>
            </w:pPr>
            <w:r>
              <w:rPr>
                <w:sz w:val="24"/>
              </w:rPr>
              <w:t>Тернопільський національний технічний університет імені Івана Пулюя, факультет комп'ютерно-</w:t>
            </w:r>
          </w:p>
          <w:p w14:paraId="2575B086" w14:textId="237B1F56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інформаційних систем і програмної інженерії, кафедра </w:t>
            </w:r>
            <w:r w:rsidR="00DD2E55" w:rsidRPr="00DD2E55">
              <w:rPr>
                <w:sz w:val="24"/>
              </w:rPr>
              <w:t>систем штучного інтелекту та аналізу даних</w:t>
            </w:r>
          </w:p>
        </w:tc>
      </w:tr>
      <w:tr w:rsidR="007C2A94" w14:paraId="6B817EB0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784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082D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Магістр, магістр з системного аналізу </w:t>
            </w:r>
          </w:p>
        </w:tc>
      </w:tr>
      <w:tr w:rsidR="007C2A94" w14:paraId="4179B839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5B2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Офіційна назва освітньої програми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B2B" w14:textId="77777777" w:rsidR="00C573B3" w:rsidRDefault="00AB5E95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Освітньо-професійна програма</w:t>
            </w:r>
            <w:r w:rsidR="00C573B3">
              <w:rPr>
                <w:sz w:val="24"/>
              </w:rPr>
              <w:t xml:space="preserve"> «Системний аналіз»</w:t>
            </w:r>
            <w:r>
              <w:rPr>
                <w:sz w:val="24"/>
              </w:rPr>
              <w:t xml:space="preserve"> </w:t>
            </w:r>
          </w:p>
          <w:p w14:paraId="50755CE6" w14:textId="1439520E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другого рівня вищої освіти за спеціальністю </w:t>
            </w:r>
            <w:r w:rsidR="00DD2E55">
              <w:rPr>
                <w:sz w:val="24"/>
                <w:lang w:val="en-US"/>
              </w:rPr>
              <w:t>F</w:t>
            </w:r>
            <w:r>
              <w:rPr>
                <w:sz w:val="24"/>
              </w:rPr>
              <w:t xml:space="preserve">4 </w:t>
            </w:r>
            <w:r w:rsidR="00161B16">
              <w:rPr>
                <w:sz w:val="24"/>
              </w:rPr>
              <w:t>«</w:t>
            </w:r>
            <w:r>
              <w:rPr>
                <w:sz w:val="24"/>
              </w:rPr>
              <w:t>Системний аналіз</w:t>
            </w:r>
            <w:r w:rsidR="00704AE8">
              <w:rPr>
                <w:sz w:val="24"/>
              </w:rPr>
              <w:t xml:space="preserve"> та наука про дані</w:t>
            </w:r>
            <w:r w:rsidR="00161B16">
              <w:rPr>
                <w:sz w:val="24"/>
              </w:rPr>
              <w:t>»</w:t>
            </w:r>
            <w:r>
              <w:rPr>
                <w:sz w:val="24"/>
              </w:rPr>
              <w:t xml:space="preserve"> галузі знань </w:t>
            </w:r>
            <w:r w:rsidR="00DD2E55">
              <w:rPr>
                <w:sz w:val="24"/>
                <w:lang w:val="en-US"/>
              </w:rPr>
              <w:t>F</w:t>
            </w:r>
            <w:r>
              <w:rPr>
                <w:sz w:val="24"/>
              </w:rPr>
              <w:t xml:space="preserve"> </w:t>
            </w:r>
            <w:r w:rsidR="00161B16">
              <w:rPr>
                <w:sz w:val="24"/>
              </w:rPr>
              <w:t>«</w:t>
            </w:r>
            <w:r>
              <w:rPr>
                <w:sz w:val="24"/>
              </w:rPr>
              <w:t>Інформаційні технології</w:t>
            </w:r>
            <w:r w:rsidR="00161B16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</w:tr>
      <w:tr w:rsidR="007C2A94" w14:paraId="2C323895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649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Тип диплому та обсяг освітньої програми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47B8" w14:textId="64B452AD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Диплом магістра, одиничний, 90 кредитів ЄКТС </w:t>
            </w:r>
          </w:p>
        </w:tc>
      </w:tr>
      <w:tr w:rsidR="007C2A94" w14:paraId="6EA545FF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4B2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Наявність акредитації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9B4B" w14:textId="7265284F" w:rsidR="00CF1D0C" w:rsidRDefault="00CF1D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CF1D0C">
              <w:rPr>
                <w:sz w:val="24"/>
              </w:rPr>
              <w:t xml:space="preserve">Національне </w:t>
            </w:r>
            <w:proofErr w:type="spellStart"/>
            <w:r w:rsidRPr="00CF1D0C">
              <w:rPr>
                <w:sz w:val="24"/>
              </w:rPr>
              <w:t>агенство</w:t>
            </w:r>
            <w:proofErr w:type="spellEnd"/>
            <w:r w:rsidRPr="00CF1D0C">
              <w:rPr>
                <w:sz w:val="24"/>
              </w:rPr>
              <w:t xml:space="preserve"> із забезпечення якості вищої освіти, </w:t>
            </w:r>
          </w:p>
          <w:p w14:paraId="1C5FD8A0" w14:textId="5CDCD4C0" w:rsidR="003D085E" w:rsidRDefault="001B419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B4193">
              <w:rPr>
                <w:sz w:val="24"/>
                <w:szCs w:val="24"/>
              </w:rPr>
              <w:t xml:space="preserve">Сертифікат про акредитацію освітньої програми </w:t>
            </w:r>
            <w:r w:rsidR="00FC4199" w:rsidRPr="00FC4199">
              <w:rPr>
                <w:sz w:val="24"/>
                <w:szCs w:val="24"/>
              </w:rPr>
              <w:t>14324</w:t>
            </w:r>
            <w:r w:rsidRPr="001B4193">
              <w:rPr>
                <w:sz w:val="24"/>
                <w:szCs w:val="24"/>
              </w:rPr>
              <w:t xml:space="preserve">, </w:t>
            </w:r>
          </w:p>
          <w:p w14:paraId="2F79CC74" w14:textId="277A5D73" w:rsidR="001B4193" w:rsidRPr="001B4193" w:rsidRDefault="001B419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B4193">
              <w:rPr>
                <w:sz w:val="24"/>
                <w:szCs w:val="24"/>
              </w:rPr>
              <w:t xml:space="preserve">дійсний до </w:t>
            </w:r>
            <w:r w:rsidR="003D085E">
              <w:rPr>
                <w:sz w:val="24"/>
                <w:szCs w:val="24"/>
              </w:rPr>
              <w:t>01</w:t>
            </w:r>
            <w:r w:rsidRPr="001B4193">
              <w:rPr>
                <w:sz w:val="24"/>
                <w:szCs w:val="24"/>
              </w:rPr>
              <w:t>.</w:t>
            </w:r>
            <w:r w:rsidR="003D085E">
              <w:rPr>
                <w:sz w:val="24"/>
                <w:szCs w:val="24"/>
              </w:rPr>
              <w:t>07</w:t>
            </w:r>
            <w:r w:rsidRPr="001B4193">
              <w:rPr>
                <w:sz w:val="24"/>
                <w:szCs w:val="24"/>
              </w:rPr>
              <w:t>.20</w:t>
            </w:r>
            <w:r w:rsidR="003D085E">
              <w:rPr>
                <w:sz w:val="24"/>
                <w:szCs w:val="24"/>
              </w:rPr>
              <w:t>30</w:t>
            </w:r>
          </w:p>
        </w:tc>
      </w:tr>
      <w:tr w:rsidR="007C2A94" w14:paraId="265A0AFD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28E5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Цикл/рівень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A56" w14:textId="77777777" w:rsidR="007C2A94" w:rsidRDefault="00AB5E95">
            <w:pPr>
              <w:spacing w:after="18" w:line="259" w:lineRule="auto"/>
              <w:ind w:left="0" w:right="0" w:firstLine="0"/>
            </w:pPr>
            <w:r>
              <w:rPr>
                <w:sz w:val="24"/>
              </w:rPr>
              <w:t xml:space="preserve">НРК України – 7 рівень, FQ-EHEA – другий цикл, QF-LLL </w:t>
            </w:r>
          </w:p>
          <w:p w14:paraId="5C7F9A94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– 7 рівень </w:t>
            </w:r>
          </w:p>
        </w:tc>
      </w:tr>
      <w:tr w:rsidR="007C2A94" w14:paraId="5CD9E2AB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2FA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Передумови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ED36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Наявність ступеня бакалавра  </w:t>
            </w:r>
          </w:p>
        </w:tc>
      </w:tr>
      <w:tr w:rsidR="007C2A94" w14:paraId="41BF7C37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A0D9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Мова(и) викладання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7FCC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Українська мова </w:t>
            </w:r>
          </w:p>
        </w:tc>
      </w:tr>
      <w:tr w:rsidR="00D344F2" w14:paraId="43A83ED5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358" w14:textId="31024648" w:rsidR="00D344F2" w:rsidRDefault="00D344F2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Pr="00D344F2">
              <w:rPr>
                <w:b/>
                <w:sz w:val="24"/>
              </w:rPr>
              <w:t>орми здобуття освіти за</w:t>
            </w:r>
            <w:r>
              <w:rPr>
                <w:b/>
                <w:sz w:val="24"/>
              </w:rPr>
              <w:t xml:space="preserve"> ОП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9A7" w14:textId="23B9B227" w:rsidR="00D344F2" w:rsidRDefault="00D344F2" w:rsidP="003A7B36">
            <w:pPr>
              <w:spacing w:after="0" w:line="259" w:lineRule="auto"/>
              <w:ind w:left="0" w:right="64" w:firstLine="0"/>
              <w:jc w:val="left"/>
              <w:rPr>
                <w:sz w:val="24"/>
              </w:rPr>
            </w:pPr>
            <w:r w:rsidRPr="00D344F2">
              <w:rPr>
                <w:sz w:val="24"/>
              </w:rPr>
              <w:t>Очна (денна), заочна</w:t>
            </w:r>
          </w:p>
        </w:tc>
      </w:tr>
      <w:tr w:rsidR="00D344F2" w14:paraId="12F27CBC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09D9" w14:textId="77777777" w:rsidR="00D344F2" w:rsidRPr="00D344F2" w:rsidRDefault="00D344F2" w:rsidP="00D344F2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 w:rsidRPr="00D344F2">
              <w:rPr>
                <w:b/>
                <w:sz w:val="24"/>
              </w:rPr>
              <w:t>Розрахункові</w:t>
            </w:r>
          </w:p>
          <w:p w14:paraId="56BBBBA6" w14:textId="77777777" w:rsidR="00D344F2" w:rsidRPr="00D344F2" w:rsidRDefault="00D344F2" w:rsidP="00D344F2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 w:rsidRPr="00D344F2">
              <w:rPr>
                <w:b/>
                <w:sz w:val="24"/>
              </w:rPr>
              <w:t>строки</w:t>
            </w:r>
          </w:p>
          <w:p w14:paraId="62AB6BAC" w14:textId="7B1AA5D8" w:rsidR="00D344F2" w:rsidRDefault="00D344F2" w:rsidP="00D344F2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 w:rsidRPr="00D344F2">
              <w:rPr>
                <w:b/>
                <w:sz w:val="24"/>
              </w:rPr>
              <w:t>виконання ОП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68D" w14:textId="684018AB" w:rsidR="00D344F2" w:rsidRDefault="00D344F2" w:rsidP="003A7B36">
            <w:pPr>
              <w:spacing w:after="0" w:line="259" w:lineRule="auto"/>
              <w:ind w:left="0" w:right="64" w:firstLine="0"/>
              <w:jc w:val="left"/>
              <w:rPr>
                <w:sz w:val="24"/>
              </w:rPr>
            </w:pPr>
            <w:r w:rsidRPr="00D344F2">
              <w:rPr>
                <w:sz w:val="24"/>
              </w:rPr>
              <w:t>1 рік і 4 місяці</w:t>
            </w:r>
          </w:p>
        </w:tc>
      </w:tr>
      <w:tr w:rsidR="007C2A94" w14:paraId="71A8C75C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5D7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95D" w14:textId="677657F7" w:rsidR="007C2A94" w:rsidRDefault="00D344F2">
            <w:pPr>
              <w:spacing w:after="0" w:line="259" w:lineRule="auto"/>
              <w:ind w:left="0" w:right="0" w:firstLine="0"/>
              <w:jc w:val="left"/>
            </w:pPr>
            <w:r w:rsidRPr="00D344F2">
              <w:rPr>
                <w:sz w:val="24"/>
              </w:rPr>
              <w:t>https://tntu.edu.ua/?p=uk/structure/faculties/fis</w:t>
            </w:r>
            <w:r w:rsidR="00AB5E95">
              <w:rPr>
                <w:sz w:val="24"/>
              </w:rPr>
              <w:t xml:space="preserve"> </w:t>
            </w:r>
          </w:p>
        </w:tc>
      </w:tr>
      <w:tr w:rsidR="007C2A94" w14:paraId="76987A4A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590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Основні поняття та їх визначення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49F1" w14:textId="062B7358" w:rsidR="007C2A94" w:rsidRDefault="00AB5E95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 програмі використано основні поняття та їх </w:t>
            </w:r>
            <w:r w:rsidR="001B4193">
              <w:rPr>
                <w:sz w:val="24"/>
              </w:rPr>
              <w:t>о</w:t>
            </w:r>
            <w:r>
              <w:rPr>
                <w:sz w:val="24"/>
              </w:rPr>
              <w:t xml:space="preserve">значення відповідно до Закону України «Про вищу освіту» </w:t>
            </w:r>
          </w:p>
        </w:tc>
      </w:tr>
      <w:tr w:rsidR="007C2A94" w14:paraId="3A4C769A" w14:textId="77777777" w:rsidTr="00506A4F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5D9F" w14:textId="77B0B6F4" w:rsidR="007C2A94" w:rsidRDefault="00AB5E9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2 – Мета освітньої програми </w:t>
            </w:r>
          </w:p>
        </w:tc>
      </w:tr>
      <w:tr w:rsidR="007C2A94" w14:paraId="0E535DCB" w14:textId="77777777" w:rsidTr="00506A4F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C39F" w14:textId="0E604D84" w:rsidR="00D344F2" w:rsidRPr="00E248C2" w:rsidRDefault="009D2BDB" w:rsidP="00DB31DA">
            <w:pPr>
              <w:tabs>
                <w:tab w:val="left" w:pos="567"/>
              </w:tabs>
              <w:ind w:left="7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D2BDB">
              <w:rPr>
                <w:sz w:val="24"/>
                <w:szCs w:val="24"/>
              </w:rPr>
              <w:t>ідготовка висококваліфікованих, конкурентоспроможних, інтегрованих у світовий науково-технічний простір фахівців, здатних самостійно розробляти і застосовувати методи  системного аналізу для проєктування складних інформаційних систем, вирішення складних проблем у різних сферах професійної діяльності</w:t>
            </w:r>
            <w:r>
              <w:rPr>
                <w:sz w:val="24"/>
                <w:szCs w:val="24"/>
              </w:rPr>
              <w:t>,</w:t>
            </w:r>
            <w:r w:rsidRPr="009D2BDB">
              <w:rPr>
                <w:sz w:val="24"/>
                <w:szCs w:val="24"/>
              </w:rPr>
              <w:t xml:space="preserve"> шляхом надання якісної освіти через вільне творче навчання, самореалізацію та наукові дослідження, теоретичну й практичну підготовку відповідно до суспільних потреб, зумовлених розвитком України та світу.</w:t>
            </w:r>
          </w:p>
        </w:tc>
      </w:tr>
      <w:tr w:rsidR="007C2A94" w14:paraId="0CB9186E" w14:textId="77777777" w:rsidTr="00506A4F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DC9C" w14:textId="77777777" w:rsidR="007C2A94" w:rsidRDefault="00AB5E9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3 - Характеристика освітньої програми </w:t>
            </w:r>
          </w:p>
        </w:tc>
      </w:tr>
      <w:tr w:rsidR="007C2A94" w14:paraId="31CF6E0A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993" w14:textId="77777777" w:rsidR="007C2A94" w:rsidRPr="00A47643" w:rsidRDefault="00AB5E95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BB31A3">
              <w:rPr>
                <w:b/>
                <w:sz w:val="24"/>
              </w:rPr>
              <w:t xml:space="preserve">Предметна область (галузь знань, спеціальність)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A86" w14:textId="15B74B81" w:rsidR="007C2A94" w:rsidRPr="00EA2328" w:rsidRDefault="00AB5E9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328">
              <w:rPr>
                <w:sz w:val="24"/>
                <w:szCs w:val="24"/>
              </w:rPr>
              <w:t xml:space="preserve">Галузь знань: </w:t>
            </w:r>
            <w:r w:rsidR="00DD2E55">
              <w:rPr>
                <w:sz w:val="24"/>
                <w:szCs w:val="24"/>
                <w:lang w:val="en-US"/>
              </w:rPr>
              <w:t>F</w:t>
            </w:r>
            <w:r w:rsidRPr="00EA2328">
              <w:rPr>
                <w:sz w:val="24"/>
                <w:szCs w:val="24"/>
              </w:rPr>
              <w:t xml:space="preserve"> Інформаційні технології, </w:t>
            </w:r>
            <w:r w:rsidR="00F15335" w:rsidRPr="00EA2328">
              <w:rPr>
                <w:sz w:val="24"/>
                <w:szCs w:val="24"/>
              </w:rPr>
              <w:br/>
            </w:r>
            <w:r w:rsidRPr="00EA2328">
              <w:rPr>
                <w:sz w:val="24"/>
                <w:szCs w:val="24"/>
              </w:rPr>
              <w:t xml:space="preserve">спеціальність </w:t>
            </w:r>
            <w:r w:rsidR="00DD2E55">
              <w:rPr>
                <w:sz w:val="24"/>
                <w:szCs w:val="24"/>
                <w:lang w:val="en-US"/>
              </w:rPr>
              <w:t>F</w:t>
            </w:r>
            <w:r w:rsidRPr="00EA2328">
              <w:rPr>
                <w:sz w:val="24"/>
                <w:szCs w:val="24"/>
              </w:rPr>
              <w:t>4 Системний аналіз</w:t>
            </w:r>
            <w:r w:rsidR="00DD2E55">
              <w:rPr>
                <w:sz w:val="24"/>
                <w:szCs w:val="24"/>
                <w:lang w:val="en-US"/>
              </w:rPr>
              <w:t xml:space="preserve"> </w:t>
            </w:r>
            <w:r w:rsidR="00DD2E55">
              <w:rPr>
                <w:sz w:val="24"/>
                <w:szCs w:val="24"/>
              </w:rPr>
              <w:t>та наука про дані</w:t>
            </w:r>
            <w:r w:rsidRPr="00EA2328">
              <w:rPr>
                <w:sz w:val="24"/>
                <w:szCs w:val="24"/>
              </w:rPr>
              <w:t xml:space="preserve"> </w:t>
            </w:r>
          </w:p>
          <w:p w14:paraId="09916D77" w14:textId="77777777" w:rsidR="00EA2328" w:rsidRPr="00EA2328" w:rsidRDefault="00EA2328" w:rsidP="00EA232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B31A3">
              <w:rPr>
                <w:b/>
                <w:bCs/>
                <w:sz w:val="24"/>
                <w:szCs w:val="24"/>
              </w:rPr>
              <w:t>Об’єкт:</w:t>
            </w:r>
            <w:r w:rsidRPr="00EA2328">
              <w:rPr>
                <w:sz w:val="24"/>
                <w:szCs w:val="24"/>
              </w:rPr>
              <w:t xml:space="preserve"> математичні методи та інформаційні технології аналізу, моделювання, прогнозування, проєктування та прийняття рішень стосовно складних систем різної природи.</w:t>
            </w:r>
          </w:p>
          <w:p w14:paraId="2B21296D" w14:textId="77777777" w:rsidR="00EA2328" w:rsidRPr="00EA2328" w:rsidRDefault="00EA2328" w:rsidP="00EA232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B31A3">
              <w:rPr>
                <w:b/>
                <w:bCs/>
                <w:sz w:val="24"/>
                <w:szCs w:val="24"/>
              </w:rPr>
              <w:lastRenderedPageBreak/>
              <w:t>Ціль навчання:</w:t>
            </w:r>
            <w:r w:rsidRPr="00EA2328">
              <w:rPr>
                <w:sz w:val="24"/>
                <w:szCs w:val="24"/>
              </w:rPr>
              <w:t xml:space="preserve"> підготовка професіоналів, здатних проєктувати складні інформаційні системи, розробляти нові та застосовувати існуючі методи системного аналізу для вирішення складних проблем у різних сферах діяльності.</w:t>
            </w:r>
          </w:p>
          <w:p w14:paraId="323F011B" w14:textId="77777777" w:rsidR="00EA2328" w:rsidRPr="00EA2328" w:rsidRDefault="00EA2328" w:rsidP="00EA232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B31A3">
              <w:rPr>
                <w:b/>
                <w:bCs/>
                <w:sz w:val="24"/>
                <w:szCs w:val="24"/>
              </w:rPr>
              <w:t>Теоретичний зміст предметної області:</w:t>
            </w:r>
            <w:r w:rsidRPr="00EA2328">
              <w:rPr>
                <w:sz w:val="24"/>
                <w:szCs w:val="24"/>
              </w:rPr>
              <w:t xml:space="preserve"> теорія керування та прийняття рішень, математичне і комп’ютерне моделювання систем та процесів, управління ІТ проєктами та ІТ продуктами, аналіз даних, дослідження операцій, оптимізація систем.</w:t>
            </w:r>
          </w:p>
          <w:p w14:paraId="29BF0396" w14:textId="77777777" w:rsidR="00EA2328" w:rsidRDefault="00EA2328" w:rsidP="00EA232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B31A3">
              <w:rPr>
                <w:b/>
                <w:bCs/>
                <w:sz w:val="24"/>
                <w:szCs w:val="24"/>
              </w:rPr>
              <w:t>Методи, методика та технології:</w:t>
            </w:r>
            <w:r w:rsidRPr="00EA2328">
              <w:rPr>
                <w:sz w:val="24"/>
                <w:szCs w:val="24"/>
              </w:rPr>
              <w:t xml:space="preserve"> методи математичного та комп’ютерного моделювання, інтелектуального аналізу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</w:t>
            </w:r>
          </w:p>
          <w:p w14:paraId="53A9BD49" w14:textId="42565B85" w:rsidR="005E16DC" w:rsidRPr="00EA2328" w:rsidRDefault="005E16DC" w:rsidP="00EA232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E16DC">
              <w:rPr>
                <w:b/>
                <w:bCs/>
                <w:sz w:val="24"/>
                <w:szCs w:val="24"/>
              </w:rPr>
              <w:t>Інструменти та обладнання:</w:t>
            </w:r>
            <w:r w:rsidRPr="005E16DC">
              <w:rPr>
                <w:sz w:val="24"/>
                <w:szCs w:val="24"/>
              </w:rPr>
              <w:t xml:space="preserve"> спеціалізоване програмне забезпечення</w:t>
            </w:r>
          </w:p>
        </w:tc>
      </w:tr>
      <w:tr w:rsidR="007C2A94" w14:paraId="5C041E26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B46" w14:textId="77777777" w:rsidR="007C2A94" w:rsidRPr="000E09A1" w:rsidRDefault="00AB5E95">
            <w:pPr>
              <w:spacing w:after="0" w:line="259" w:lineRule="auto"/>
              <w:ind w:left="0" w:right="0" w:firstLine="0"/>
              <w:jc w:val="left"/>
            </w:pPr>
            <w:r w:rsidRPr="000E09A1">
              <w:rPr>
                <w:b/>
                <w:sz w:val="24"/>
              </w:rPr>
              <w:lastRenderedPageBreak/>
              <w:t xml:space="preserve">Орієнтація освітньої програми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ADDF" w14:textId="04567B1B" w:rsidR="007C2A94" w:rsidRPr="000E09A1" w:rsidRDefault="00AB5E95">
            <w:pPr>
              <w:spacing w:after="0" w:line="259" w:lineRule="auto"/>
              <w:ind w:left="0" w:right="63" w:firstLine="0"/>
            </w:pPr>
            <w:r w:rsidRPr="000E09A1">
              <w:rPr>
                <w:sz w:val="24"/>
              </w:rPr>
              <w:t xml:space="preserve">Освітньо-професійна програма </w:t>
            </w:r>
            <w:r w:rsidR="00572689">
              <w:rPr>
                <w:sz w:val="24"/>
              </w:rPr>
              <w:t xml:space="preserve">має прикладну орієнтацію </w:t>
            </w:r>
            <w:r w:rsidR="000128AA">
              <w:rPr>
                <w:sz w:val="24"/>
              </w:rPr>
              <w:t>з професійними акцентами на</w:t>
            </w:r>
            <w:r w:rsidRPr="000E09A1">
              <w:rPr>
                <w:sz w:val="24"/>
              </w:rPr>
              <w:t xml:space="preserve"> діяльності</w:t>
            </w:r>
            <w:r w:rsidR="000E09A1">
              <w:rPr>
                <w:sz w:val="24"/>
              </w:rPr>
              <w:t xml:space="preserve"> з використанням методів системного аналізу</w:t>
            </w:r>
            <w:r w:rsidR="00264DB8">
              <w:rPr>
                <w:sz w:val="24"/>
              </w:rPr>
              <w:t>,</w:t>
            </w:r>
            <w:r w:rsidR="00EB7BBF">
              <w:rPr>
                <w:sz w:val="24"/>
              </w:rPr>
              <w:t xml:space="preserve"> цифрової трансформації,</w:t>
            </w:r>
            <w:r w:rsidR="00264DB8">
              <w:rPr>
                <w:sz w:val="24"/>
              </w:rPr>
              <w:t xml:space="preserve"> консолідації інформаці</w:t>
            </w:r>
            <w:r w:rsidR="000128AA">
              <w:rPr>
                <w:sz w:val="24"/>
              </w:rPr>
              <w:t>йних ресурсів</w:t>
            </w:r>
            <w:r w:rsidR="00264DB8">
              <w:rPr>
                <w:sz w:val="24"/>
              </w:rPr>
              <w:t xml:space="preserve"> </w:t>
            </w:r>
            <w:r w:rsidR="000128AA">
              <w:rPr>
                <w:sz w:val="24"/>
              </w:rPr>
              <w:t>у</w:t>
            </w:r>
            <w:r w:rsidR="00264DB8">
              <w:rPr>
                <w:sz w:val="24"/>
              </w:rPr>
              <w:t xml:space="preserve"> </w:t>
            </w:r>
            <w:r w:rsidR="000128AA">
              <w:rPr>
                <w:sz w:val="24"/>
              </w:rPr>
              <w:t xml:space="preserve">складних </w:t>
            </w:r>
            <w:r w:rsidR="00572689">
              <w:rPr>
                <w:sz w:val="24"/>
              </w:rPr>
              <w:t>інформаційних</w:t>
            </w:r>
            <w:r w:rsidR="00264DB8">
              <w:rPr>
                <w:sz w:val="24"/>
              </w:rPr>
              <w:t xml:space="preserve"> системах «розумних міст»</w:t>
            </w:r>
            <w:r w:rsidR="000128AA">
              <w:rPr>
                <w:sz w:val="24"/>
              </w:rPr>
              <w:t>.</w:t>
            </w:r>
          </w:p>
        </w:tc>
      </w:tr>
      <w:tr w:rsidR="007C2A94" w14:paraId="397361AB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55A" w14:textId="77777777" w:rsidR="007C2A94" w:rsidRPr="00EB7BBF" w:rsidRDefault="00AB5E95">
            <w:pPr>
              <w:spacing w:after="0" w:line="259" w:lineRule="auto"/>
              <w:ind w:left="0" w:right="0" w:firstLine="0"/>
              <w:jc w:val="left"/>
            </w:pPr>
            <w:r w:rsidRPr="00EB7BBF">
              <w:rPr>
                <w:b/>
                <w:sz w:val="24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A0B3" w14:textId="77777777" w:rsidR="007C2A94" w:rsidRDefault="00EB7BBF" w:rsidP="007224EC">
            <w:pPr>
              <w:spacing w:after="0" w:line="259" w:lineRule="auto"/>
              <w:ind w:left="0" w:right="59" w:firstLine="0"/>
              <w:rPr>
                <w:sz w:val="24"/>
              </w:rPr>
            </w:pPr>
            <w:r>
              <w:rPr>
                <w:sz w:val="24"/>
              </w:rPr>
              <w:t xml:space="preserve">Основна увага надається спеціальній освіті та </w:t>
            </w:r>
            <w:r w:rsidR="009F09AB">
              <w:rPr>
                <w:sz w:val="24"/>
              </w:rPr>
              <w:t>професійній підготовці фахівців,</w:t>
            </w:r>
            <w:r w:rsidR="007224EC">
              <w:rPr>
                <w:sz w:val="24"/>
              </w:rPr>
              <w:t xml:space="preserve"> як соціальних особистостей,</w:t>
            </w:r>
            <w:r w:rsidR="009F09AB">
              <w:rPr>
                <w:sz w:val="24"/>
              </w:rPr>
              <w:t xml:space="preserve"> здатних вирішувати складні </w:t>
            </w:r>
            <w:r w:rsidR="00AA3B48">
              <w:rPr>
                <w:sz w:val="24"/>
              </w:rPr>
              <w:t xml:space="preserve">проблеми у </w:t>
            </w:r>
            <w:r w:rsidR="007224EC">
              <w:rPr>
                <w:sz w:val="24"/>
              </w:rPr>
              <w:t xml:space="preserve">різних сферах </w:t>
            </w:r>
            <w:r w:rsidR="00AA3B48">
              <w:rPr>
                <w:sz w:val="24"/>
              </w:rPr>
              <w:t>діяльності,</w:t>
            </w:r>
            <w:r w:rsidR="007224EC">
              <w:rPr>
                <w:sz w:val="24"/>
              </w:rPr>
              <w:t xml:space="preserve"> </w:t>
            </w:r>
            <w:r w:rsidR="00AA3B48">
              <w:rPr>
                <w:sz w:val="24"/>
              </w:rPr>
              <w:t xml:space="preserve"> </w:t>
            </w:r>
            <w:proofErr w:type="spellStart"/>
            <w:r w:rsidR="00AA3B48">
              <w:rPr>
                <w:sz w:val="24"/>
              </w:rPr>
              <w:t>пов</w:t>
            </w:r>
            <w:proofErr w:type="spellEnd"/>
            <w:r w:rsidR="00AA3B48">
              <w:rPr>
                <w:sz w:val="24"/>
                <w:lang w:val="en-US"/>
              </w:rPr>
              <w:t>’</w:t>
            </w:r>
            <w:proofErr w:type="spellStart"/>
            <w:r w:rsidR="00AA3B48">
              <w:rPr>
                <w:sz w:val="24"/>
              </w:rPr>
              <w:t>язаних</w:t>
            </w:r>
            <w:proofErr w:type="spellEnd"/>
            <w:r w:rsidR="00AA3B48">
              <w:rPr>
                <w:sz w:val="24"/>
              </w:rPr>
              <w:t xml:space="preserve"> із цифровою трансформацією, </w:t>
            </w:r>
            <w:r w:rsidR="007224EC">
              <w:rPr>
                <w:sz w:val="24"/>
              </w:rPr>
              <w:t>консолідацією</w:t>
            </w:r>
            <w:r w:rsidR="00AA3B48">
              <w:rPr>
                <w:sz w:val="24"/>
              </w:rPr>
              <w:t xml:space="preserve"> великих обсягів даних</w:t>
            </w:r>
            <w:r w:rsidR="00FE7694">
              <w:rPr>
                <w:sz w:val="24"/>
              </w:rPr>
              <w:t xml:space="preserve"> та</w:t>
            </w:r>
            <w:r w:rsidR="007224EC">
              <w:rPr>
                <w:sz w:val="24"/>
              </w:rPr>
              <w:t xml:space="preserve"> інформаційних ресурсів</w:t>
            </w:r>
            <w:r w:rsidR="00AA3B48">
              <w:rPr>
                <w:sz w:val="24"/>
              </w:rPr>
              <w:t xml:space="preserve"> «розумних міст» </w:t>
            </w:r>
            <w:r w:rsidR="00FE7694">
              <w:rPr>
                <w:sz w:val="24"/>
              </w:rPr>
              <w:t>і</w:t>
            </w:r>
            <w:r w:rsidR="00AA3B48">
              <w:rPr>
                <w:sz w:val="24"/>
              </w:rPr>
              <w:t>з використанням методів системного аналізу.</w:t>
            </w:r>
          </w:p>
          <w:p w14:paraId="5FD99699" w14:textId="286FB91D" w:rsidR="00B83DAD" w:rsidRPr="00B83DAD" w:rsidRDefault="00B83DAD" w:rsidP="007224EC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r w:rsidRPr="00B83DAD">
              <w:rPr>
                <w:b/>
                <w:bCs/>
                <w:sz w:val="24"/>
                <w:szCs w:val="24"/>
              </w:rPr>
              <w:t>Ключові слова:</w:t>
            </w:r>
            <w:r>
              <w:rPr>
                <w:sz w:val="24"/>
                <w:szCs w:val="24"/>
              </w:rPr>
              <w:t xml:space="preserve"> системний аналіз, консолідація інформаційних ресурсів, прийняття рішень, моделювання, управління проєктами, «розумне місто», цифрова трансформація</w:t>
            </w:r>
          </w:p>
        </w:tc>
      </w:tr>
      <w:tr w:rsidR="003A7B36" w14:paraId="27101328" w14:textId="77777777" w:rsidTr="00896490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6C127" w14:textId="77777777" w:rsidR="003A7B36" w:rsidRPr="007224EC" w:rsidRDefault="003A7B36">
            <w:pPr>
              <w:spacing w:after="0" w:line="259" w:lineRule="auto"/>
              <w:ind w:left="0" w:right="0" w:firstLine="0"/>
              <w:jc w:val="left"/>
            </w:pPr>
            <w:r w:rsidRPr="007224EC">
              <w:rPr>
                <w:b/>
                <w:sz w:val="24"/>
              </w:rPr>
              <w:t xml:space="preserve">Особливості програми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78A24" w14:textId="14B52DE0" w:rsidR="00782451" w:rsidRDefault="004C4695" w:rsidP="00D27048">
            <w:pPr>
              <w:spacing w:after="0" w:line="259" w:lineRule="auto"/>
              <w:ind w:left="0" w:right="0"/>
              <w:rPr>
                <w:sz w:val="24"/>
              </w:rPr>
            </w:pPr>
            <w:r w:rsidRPr="004C4695">
              <w:rPr>
                <w:sz w:val="24"/>
              </w:rPr>
              <w:t>Інтеграція знань</w:t>
            </w:r>
            <w:r>
              <w:rPr>
                <w:sz w:val="24"/>
              </w:rPr>
              <w:t xml:space="preserve"> та умінь</w:t>
            </w:r>
            <w:r w:rsidRPr="004C4695">
              <w:rPr>
                <w:sz w:val="24"/>
              </w:rPr>
              <w:t xml:space="preserve"> з перспективних</w:t>
            </w:r>
            <w:r>
              <w:rPr>
                <w:sz w:val="24"/>
              </w:rPr>
              <w:t xml:space="preserve"> напрямів</w:t>
            </w:r>
            <w:r w:rsidRPr="004C469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системного аналізу, консолідації інформаційних ресурсів, великих обсягів даних та технологій інформаційного менеджменту, цифрової трансформації бізнесу, складних систем «розумних міст».</w:t>
            </w:r>
            <w:r w:rsidR="00CB6AAC">
              <w:rPr>
                <w:sz w:val="24"/>
              </w:rPr>
              <w:t xml:space="preserve"> </w:t>
            </w:r>
          </w:p>
          <w:p w14:paraId="58DCBB73" w14:textId="407EBC7B" w:rsidR="00782451" w:rsidRPr="007224EC" w:rsidRDefault="00782451" w:rsidP="00782451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782451">
              <w:rPr>
                <w:sz w:val="24"/>
                <w:szCs w:val="24"/>
              </w:rPr>
              <w:t>Програма дає можливість студентам брати участь у програмах академічної мобільності (</w:t>
            </w:r>
            <w:proofErr w:type="spellStart"/>
            <w:r w:rsidRPr="00782451">
              <w:rPr>
                <w:sz w:val="24"/>
                <w:szCs w:val="24"/>
              </w:rPr>
              <w:t>Erasmus</w:t>
            </w:r>
            <w:proofErr w:type="spellEnd"/>
            <w:r w:rsidRPr="00782451">
              <w:rPr>
                <w:sz w:val="24"/>
                <w:szCs w:val="24"/>
              </w:rPr>
              <w:t xml:space="preserve">+) </w:t>
            </w:r>
            <w:r w:rsidRPr="002B0E44">
              <w:rPr>
                <w:sz w:val="24"/>
                <w:szCs w:val="24"/>
              </w:rPr>
              <w:t>та навчанні за програмою подвійних дипломів в Університеті «Люблінська Політехніка»</w:t>
            </w:r>
            <w:r w:rsidR="00276873" w:rsidRPr="002B0E44">
              <w:rPr>
                <w:sz w:val="24"/>
                <w:szCs w:val="24"/>
              </w:rPr>
              <w:t xml:space="preserve"> та «</w:t>
            </w:r>
            <w:proofErr w:type="spellStart"/>
            <w:r w:rsidR="00276873" w:rsidRPr="002B0E44">
              <w:rPr>
                <w:sz w:val="24"/>
                <w:szCs w:val="24"/>
              </w:rPr>
              <w:t>Опольська</w:t>
            </w:r>
            <w:proofErr w:type="spellEnd"/>
            <w:r w:rsidR="00276873" w:rsidRPr="002B0E44">
              <w:rPr>
                <w:sz w:val="24"/>
                <w:szCs w:val="24"/>
              </w:rPr>
              <w:t xml:space="preserve"> політехніка»</w:t>
            </w:r>
            <w:r w:rsidRPr="002B0E44">
              <w:rPr>
                <w:sz w:val="24"/>
                <w:szCs w:val="24"/>
              </w:rPr>
              <w:t xml:space="preserve"> (Польща)</w:t>
            </w:r>
            <w:r w:rsidR="00AC6362" w:rsidRPr="002B0E44">
              <w:rPr>
                <w:sz w:val="24"/>
                <w:szCs w:val="24"/>
              </w:rPr>
              <w:t>.</w:t>
            </w:r>
          </w:p>
        </w:tc>
      </w:tr>
      <w:tr w:rsidR="007C2A94" w14:paraId="70804D6B" w14:textId="77777777" w:rsidTr="00506A4F">
        <w:tblPrEx>
          <w:tblCellMar>
            <w:top w:w="53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B6DE" w14:textId="77777777" w:rsidR="007C2A94" w:rsidRDefault="00AB5E9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4 – Придатність випускників освітньої програми до працевлаштування та подальшого навчання </w:t>
            </w:r>
          </w:p>
        </w:tc>
      </w:tr>
      <w:tr w:rsidR="007C2A94" w14:paraId="623DC451" w14:textId="77777777" w:rsidTr="00896490">
        <w:tblPrEx>
          <w:tblCellMar>
            <w:top w:w="53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BDC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Придатність до працевлаштування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F4F" w14:textId="273AB130" w:rsidR="007C2A94" w:rsidRDefault="00AB5E95">
            <w:pPr>
              <w:spacing w:after="30" w:line="252" w:lineRule="auto"/>
              <w:ind w:left="36" w:right="56" w:firstLine="0"/>
            </w:pPr>
            <w:r>
              <w:rPr>
                <w:sz w:val="24"/>
              </w:rPr>
              <w:t xml:space="preserve">Посади згідно класифікатору професій України. Відповідно до Класифікатора професій ДК 003:2010 магістр за спеціальністю </w:t>
            </w:r>
            <w:r w:rsidR="00DD2E55">
              <w:rPr>
                <w:sz w:val="24"/>
                <w:lang w:val="en-US"/>
              </w:rPr>
              <w:t>F</w:t>
            </w:r>
            <w:r>
              <w:rPr>
                <w:sz w:val="24"/>
              </w:rPr>
              <w:t>4 «Системний аналіз</w:t>
            </w:r>
            <w:r w:rsidR="00161B16">
              <w:rPr>
                <w:sz w:val="24"/>
              </w:rPr>
              <w:t xml:space="preserve"> та наука про дані</w:t>
            </w:r>
            <w:r>
              <w:rPr>
                <w:sz w:val="24"/>
              </w:rPr>
              <w:t xml:space="preserve">» підготовлений для таких посад: </w:t>
            </w:r>
          </w:p>
          <w:p w14:paraId="6C7DFCE0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>1238 Керівники проєктів та програм</w:t>
            </w:r>
          </w:p>
          <w:p w14:paraId="385AFD22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 xml:space="preserve">2121.2 Математик-аналітик з дослідження операцій; </w:t>
            </w:r>
          </w:p>
          <w:p w14:paraId="15ADE097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 xml:space="preserve">2131.1 Науковий співробітник-консультант (обчислювальні системи); </w:t>
            </w:r>
          </w:p>
          <w:p w14:paraId="4A8DAF29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 xml:space="preserve">2131.2 Аналітик комп’ютерних систем; </w:t>
            </w:r>
          </w:p>
          <w:p w14:paraId="38859B7A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lastRenderedPageBreak/>
              <w:t xml:space="preserve">2131.2  Адміністратор даних; </w:t>
            </w:r>
          </w:p>
          <w:p w14:paraId="78AA5A27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 xml:space="preserve">2131.2  Аналітик комп'ютерного банку даних; </w:t>
            </w:r>
          </w:p>
          <w:p w14:paraId="3A518B45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>2149.2 Аналітик систем (крім комп’ютерних);</w:t>
            </w:r>
          </w:p>
          <w:p w14:paraId="6558AEB4" w14:textId="2CD7DD4C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>2433.1 Науковий співробітник-консультант (інформаційна аналітика);</w:t>
            </w:r>
          </w:p>
          <w:p w14:paraId="16332B06" w14:textId="77777777" w:rsidR="00F15335" w:rsidRPr="00F15335" w:rsidRDefault="00F15335" w:rsidP="00F15335">
            <w:pPr>
              <w:spacing w:after="23" w:line="259" w:lineRule="auto"/>
              <w:ind w:left="35" w:right="0" w:firstLine="0"/>
              <w:jc w:val="left"/>
              <w:rPr>
                <w:sz w:val="24"/>
              </w:rPr>
            </w:pPr>
            <w:r w:rsidRPr="00F15335">
              <w:rPr>
                <w:sz w:val="24"/>
              </w:rPr>
              <w:t>2433.2 Аналітик консолідованої інформації.</w:t>
            </w:r>
          </w:p>
          <w:p w14:paraId="71158936" w14:textId="440653C8" w:rsidR="007C2A94" w:rsidRDefault="00F15335" w:rsidP="00F15335">
            <w:pPr>
              <w:spacing w:after="0" w:line="259" w:lineRule="auto"/>
              <w:ind w:left="36" w:right="60" w:firstLine="0"/>
            </w:pPr>
            <w:r w:rsidRPr="00F15335">
              <w:rPr>
                <w:sz w:val="24"/>
              </w:rPr>
              <w:t>2447 Професіонал у сфері управління проєктами та програмами.</w:t>
            </w:r>
          </w:p>
        </w:tc>
      </w:tr>
      <w:tr w:rsidR="007C2A94" w14:paraId="7480BA38" w14:textId="77777777" w:rsidTr="00896490">
        <w:tblPrEx>
          <w:tblCellMar>
            <w:top w:w="53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403F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Подальше навчання </w:t>
            </w:r>
          </w:p>
          <w:p w14:paraId="232AB583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298C" w14:textId="77777777" w:rsidR="007C2A94" w:rsidRDefault="00AB5E95">
            <w:pPr>
              <w:spacing w:after="0" w:line="259" w:lineRule="auto"/>
              <w:ind w:left="36" w:right="63" w:firstLine="0"/>
            </w:pPr>
            <w:r>
              <w:rPr>
                <w:sz w:val="24"/>
              </w:rPr>
              <w:t xml:space="preserve">Продовження навчання на третьому (освітньо-науковому) рівні вищої освіти для отримання наукового ступеня доктора філософії. </w:t>
            </w:r>
          </w:p>
        </w:tc>
      </w:tr>
      <w:tr w:rsidR="007C2A94" w14:paraId="677966B9" w14:textId="77777777" w:rsidTr="00506A4F">
        <w:tblPrEx>
          <w:tblCellMar>
            <w:top w:w="53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F8F1" w14:textId="77777777" w:rsidR="00BB31A3" w:rsidRDefault="00BB31A3">
            <w:pPr>
              <w:spacing w:after="0" w:line="259" w:lineRule="auto"/>
              <w:ind w:left="0" w:right="63" w:firstLine="0"/>
              <w:jc w:val="center"/>
              <w:rPr>
                <w:b/>
                <w:sz w:val="24"/>
              </w:rPr>
            </w:pPr>
          </w:p>
          <w:p w14:paraId="0974F8CC" w14:textId="6816CC06" w:rsidR="007C2A94" w:rsidRDefault="00AB5E9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5 – Викладання та оцінювання </w:t>
            </w:r>
          </w:p>
        </w:tc>
      </w:tr>
      <w:tr w:rsidR="007C2A94" w14:paraId="69A97844" w14:textId="77777777" w:rsidTr="00896490">
        <w:tblPrEx>
          <w:tblCellMar>
            <w:top w:w="53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C563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Викладання та навчання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410F" w14:textId="53D1804B" w:rsidR="00243568" w:rsidRPr="00243568" w:rsidRDefault="00D707D6" w:rsidP="00243568">
            <w:pPr>
              <w:spacing w:after="0" w:line="259" w:lineRule="auto"/>
              <w:ind w:left="0" w:right="6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</w:t>
            </w:r>
            <w:proofErr w:type="spellEnd"/>
            <w:r>
              <w:rPr>
                <w:sz w:val="24"/>
              </w:rPr>
              <w:t xml:space="preserve">-центроване навчання. </w:t>
            </w:r>
            <w:r w:rsidR="00243568" w:rsidRPr="00243568">
              <w:rPr>
                <w:sz w:val="24"/>
              </w:rPr>
              <w:t>Викладання проводиться у вигляді: лекцій, практичних і лабораторних занять, самостійної роботи з можливістю</w:t>
            </w:r>
            <w:r w:rsidR="00243568">
              <w:rPr>
                <w:sz w:val="24"/>
              </w:rPr>
              <w:t xml:space="preserve"> </w:t>
            </w:r>
            <w:r w:rsidR="00243568" w:rsidRPr="00243568">
              <w:rPr>
                <w:sz w:val="24"/>
              </w:rPr>
              <w:t xml:space="preserve">консультацій з викладачем, дослідницьких лабораторних робіт, виконання курсових робіт та проектів, підготовка кваліфікаційної роботи магістра. Передбачає </w:t>
            </w:r>
          </w:p>
          <w:p w14:paraId="0658AFC6" w14:textId="2DD9562F" w:rsidR="00243568" w:rsidRPr="00243568" w:rsidRDefault="00243568" w:rsidP="00243568">
            <w:pPr>
              <w:spacing w:after="0" w:line="259" w:lineRule="auto"/>
              <w:ind w:left="0" w:right="65" w:firstLine="0"/>
              <w:rPr>
                <w:sz w:val="24"/>
              </w:rPr>
            </w:pPr>
            <w:r w:rsidRPr="00243568">
              <w:rPr>
                <w:sz w:val="24"/>
              </w:rPr>
              <w:t xml:space="preserve">проблемно-орієнтоване навчання, самонавчання, електроне </w:t>
            </w:r>
          </w:p>
          <w:p w14:paraId="135BF1CF" w14:textId="77777777" w:rsidR="00243568" w:rsidRPr="00243568" w:rsidRDefault="00243568" w:rsidP="00243568">
            <w:pPr>
              <w:spacing w:after="0" w:line="259" w:lineRule="auto"/>
              <w:ind w:left="0" w:right="65" w:firstLine="0"/>
              <w:rPr>
                <w:sz w:val="24"/>
              </w:rPr>
            </w:pPr>
            <w:r w:rsidRPr="00243568">
              <w:rPr>
                <w:sz w:val="24"/>
              </w:rPr>
              <w:t xml:space="preserve">навчання, проектну роботу в командах, навчання через </w:t>
            </w:r>
          </w:p>
          <w:p w14:paraId="7CAF3C4E" w14:textId="4958527D" w:rsidR="007C2A94" w:rsidRDefault="00243568" w:rsidP="00243568">
            <w:pPr>
              <w:spacing w:after="0" w:line="259" w:lineRule="auto"/>
              <w:ind w:left="0" w:right="65" w:firstLine="0"/>
            </w:pPr>
            <w:r w:rsidRPr="00243568">
              <w:rPr>
                <w:sz w:val="24"/>
              </w:rPr>
              <w:t>проходження практик в установах та підприємствах.</w:t>
            </w:r>
            <w:r w:rsidR="00AB5E95">
              <w:rPr>
                <w:sz w:val="24"/>
              </w:rPr>
              <w:t xml:space="preserve">  </w:t>
            </w:r>
          </w:p>
        </w:tc>
      </w:tr>
      <w:tr w:rsidR="007C2A94" w14:paraId="0E157286" w14:textId="77777777" w:rsidTr="00896490">
        <w:tblPrEx>
          <w:tblCellMar>
            <w:top w:w="53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B354" w14:textId="77777777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Оцінювання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332" w14:textId="05CC0FAA" w:rsidR="00BB31A3" w:rsidRDefault="00D707D6" w:rsidP="00243568">
            <w:pPr>
              <w:spacing w:after="0" w:line="259" w:lineRule="auto"/>
              <w:ind w:left="0" w:right="63" w:firstLine="0"/>
            </w:pPr>
            <w:r w:rsidRPr="00D707D6">
              <w:rPr>
                <w:sz w:val="24"/>
              </w:rPr>
              <w:t>Оцінювання успішності навчання здобувачів вищої освіти в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університеті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здійснюється за 100-бальною (рейтинговою)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системою, національною шкалою («відмінно», «добре»,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«задовільно», «незадовільно»; «зараховано», «не зараховано») і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 xml:space="preserve">Європейською кредитною </w:t>
            </w:r>
            <w:proofErr w:type="spellStart"/>
            <w:r w:rsidRPr="00D707D6">
              <w:rPr>
                <w:sz w:val="24"/>
              </w:rPr>
              <w:t>трансферно</w:t>
            </w:r>
            <w:proofErr w:type="spellEnd"/>
            <w:r w:rsidRPr="00D707D6">
              <w:rPr>
                <w:sz w:val="24"/>
              </w:rPr>
              <w:t>-накопичувальною системою</w:t>
            </w:r>
            <w:r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(ECTS – «А», «B», «C», «D», «E», «FХ», «F»). Види контролю:</w:t>
            </w:r>
            <w:r w:rsidR="00994DF1"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попередній, поточний, підсумковий, самоконтроль. Можливий</w:t>
            </w:r>
            <w:r w:rsidR="00994DF1">
              <w:rPr>
                <w:sz w:val="24"/>
              </w:rPr>
              <w:t xml:space="preserve"> </w:t>
            </w:r>
            <w:r w:rsidRPr="00D707D6">
              <w:rPr>
                <w:sz w:val="24"/>
              </w:rPr>
              <w:t>ректорський контроль. Форми контролю:</w:t>
            </w:r>
            <w:r w:rsidR="00994DF1">
              <w:rPr>
                <w:sz w:val="24"/>
              </w:rPr>
              <w:t xml:space="preserve"> п</w:t>
            </w:r>
            <w:r w:rsidR="00AB5E95">
              <w:rPr>
                <w:sz w:val="24"/>
              </w:rPr>
              <w:t xml:space="preserve">исьмові та усні екзамени, екзамени з використанням системи дистанційного навчання, лабораторні звіти, реферати, презентації, захист </w:t>
            </w:r>
            <w:r w:rsidR="00664DE8">
              <w:rPr>
                <w:sz w:val="24"/>
              </w:rPr>
              <w:t>кваліфікаційної</w:t>
            </w:r>
            <w:r w:rsidR="00AB5E95">
              <w:rPr>
                <w:sz w:val="24"/>
              </w:rPr>
              <w:t xml:space="preserve"> роботи магістра. </w:t>
            </w:r>
          </w:p>
        </w:tc>
      </w:tr>
      <w:tr w:rsidR="007C2A94" w14:paraId="450541B4" w14:textId="77777777" w:rsidTr="00506A4F">
        <w:tblPrEx>
          <w:tblCellMar>
            <w:top w:w="53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20F2" w14:textId="77777777" w:rsidR="00BB31A3" w:rsidRDefault="00BB31A3">
            <w:pPr>
              <w:spacing w:after="0" w:line="259" w:lineRule="auto"/>
              <w:ind w:left="0" w:right="62" w:firstLine="0"/>
              <w:jc w:val="center"/>
              <w:rPr>
                <w:b/>
                <w:sz w:val="24"/>
              </w:rPr>
            </w:pPr>
          </w:p>
          <w:p w14:paraId="67D72DCF" w14:textId="381694D9" w:rsidR="007C2A94" w:rsidRDefault="00AB5E9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6 – Програмні компетентності </w:t>
            </w:r>
          </w:p>
        </w:tc>
      </w:tr>
      <w:tr w:rsidR="007C2A94" w14:paraId="14C18E1B" w14:textId="77777777" w:rsidTr="00896490">
        <w:tblPrEx>
          <w:tblCellMar>
            <w:top w:w="53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789E" w14:textId="77777777" w:rsidR="007C2A94" w:rsidRPr="00191E01" w:rsidRDefault="00AB5E95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191E01">
              <w:rPr>
                <w:b/>
                <w:bCs/>
                <w:sz w:val="24"/>
              </w:rPr>
              <w:t xml:space="preserve">Інтегральна компетентність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A9E" w14:textId="7941EC48" w:rsidR="007C2A94" w:rsidRDefault="00EA3774">
            <w:pPr>
              <w:spacing w:after="0" w:line="259" w:lineRule="auto"/>
              <w:ind w:left="0" w:right="62" w:firstLine="0"/>
            </w:pPr>
            <w:r w:rsidRPr="00EA3774">
              <w:rPr>
                <w:sz w:val="24"/>
              </w:rPr>
              <w:t>Здатність розв’язувати задачі дослідницького та/або інноваційного характеру у галузі системного аналізу</w:t>
            </w:r>
          </w:p>
        </w:tc>
      </w:tr>
      <w:tr w:rsidR="007C2A94" w14:paraId="358F39CB" w14:textId="77777777" w:rsidTr="00896490">
        <w:tblPrEx>
          <w:tblCellMar>
            <w:top w:w="53" w:type="dxa"/>
            <w:righ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98D9" w14:textId="77777777" w:rsidR="007C2A94" w:rsidRPr="00191E01" w:rsidRDefault="00AB5E95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191E01">
              <w:rPr>
                <w:b/>
                <w:bCs/>
                <w:sz w:val="24"/>
              </w:rPr>
              <w:t xml:space="preserve">Загальні компетентності (ЗК)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FBC5" w14:textId="77777777" w:rsidR="008621A3" w:rsidRPr="008621A3" w:rsidRDefault="008621A3" w:rsidP="008621A3">
            <w:pPr>
              <w:spacing w:after="3" w:line="276" w:lineRule="auto"/>
              <w:ind w:left="0" w:right="0" w:firstLine="0"/>
              <w:rPr>
                <w:sz w:val="24"/>
              </w:rPr>
            </w:pPr>
            <w:r w:rsidRPr="008621A3">
              <w:rPr>
                <w:sz w:val="24"/>
              </w:rPr>
              <w:t>ЗК1. Здатність до абстрактного мислення, аналізу та синтезу.</w:t>
            </w:r>
          </w:p>
          <w:p w14:paraId="3AA59B12" w14:textId="77777777" w:rsidR="008621A3" w:rsidRPr="008621A3" w:rsidRDefault="008621A3" w:rsidP="008621A3">
            <w:pPr>
              <w:spacing w:after="3" w:line="276" w:lineRule="auto"/>
              <w:ind w:left="0" w:right="0" w:firstLine="0"/>
              <w:rPr>
                <w:sz w:val="24"/>
              </w:rPr>
            </w:pPr>
            <w:r w:rsidRPr="008621A3">
              <w:rPr>
                <w:sz w:val="24"/>
              </w:rPr>
              <w:t>ЗК2. Здатність спілкуватися іноземною мовою.</w:t>
            </w:r>
          </w:p>
          <w:p w14:paraId="7E3AC798" w14:textId="77777777" w:rsidR="008621A3" w:rsidRPr="008621A3" w:rsidRDefault="008621A3" w:rsidP="008621A3">
            <w:pPr>
              <w:spacing w:after="3" w:line="276" w:lineRule="auto"/>
              <w:ind w:left="0" w:right="0" w:firstLine="0"/>
              <w:rPr>
                <w:sz w:val="24"/>
              </w:rPr>
            </w:pPr>
            <w:r w:rsidRPr="008621A3">
              <w:rPr>
                <w:sz w:val="24"/>
              </w:rPr>
              <w:t>ЗК3. Здатність до пошуку, оброблення та аналізу інформації з різних джерел.</w:t>
            </w:r>
          </w:p>
          <w:p w14:paraId="30080C0E" w14:textId="77777777" w:rsidR="008621A3" w:rsidRPr="008621A3" w:rsidRDefault="008621A3" w:rsidP="008621A3">
            <w:pPr>
              <w:spacing w:after="3" w:line="276" w:lineRule="auto"/>
              <w:ind w:left="0" w:right="0" w:firstLine="0"/>
              <w:rPr>
                <w:sz w:val="24"/>
              </w:rPr>
            </w:pPr>
            <w:r w:rsidRPr="008621A3">
              <w:rPr>
                <w:sz w:val="24"/>
              </w:rPr>
              <w:t>ЗК4.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6DDF9620" w14:textId="3FC3360D" w:rsidR="007C2A94" w:rsidRDefault="008621A3" w:rsidP="008621A3">
            <w:pPr>
              <w:spacing w:after="0" w:line="259" w:lineRule="auto"/>
              <w:ind w:left="0" w:right="0" w:firstLine="0"/>
            </w:pPr>
            <w:r w:rsidRPr="008621A3">
              <w:rPr>
                <w:sz w:val="24"/>
              </w:rPr>
              <w:t>ЗК5. Здатність розробляти проєкти та управляти ними.</w:t>
            </w:r>
          </w:p>
        </w:tc>
      </w:tr>
      <w:tr w:rsidR="003A7B36" w14:paraId="6678DAC4" w14:textId="77777777" w:rsidTr="00896490">
        <w:tblPrEx>
          <w:tblCellMar>
            <w:top w:w="53" w:type="dxa"/>
            <w:righ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8F770" w14:textId="2DE3AE9F" w:rsidR="003A7B36" w:rsidRPr="00191E01" w:rsidRDefault="00B82ABA" w:rsidP="00191E01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B82ABA">
              <w:rPr>
                <w:b/>
                <w:bCs/>
                <w:sz w:val="24"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76845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1C680067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СК2. Здатність проєктувати архітектуру інформаційних систем.</w:t>
            </w:r>
          </w:p>
          <w:p w14:paraId="5CE42105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СК3. Здатність розробляти системи підтримки прийняття рішень та рекомендаційні системи.</w:t>
            </w:r>
          </w:p>
          <w:p w14:paraId="36D3A019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СК4. Здатність оцінювати ризики, розробляти алгоритми управління ризиками в складних системах різної природи.</w:t>
            </w:r>
          </w:p>
          <w:p w14:paraId="6FB1AC68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СК5. Здатність моделювати, прогнозувати та проєктувати складні системи і процеси на основі методів та інструментальних засобів системного аналізу.</w:t>
            </w:r>
          </w:p>
          <w:p w14:paraId="0E2FFD02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 xml:space="preserve">СК6. Здатність застосовувати теорію і методи </w:t>
            </w:r>
            <w:proofErr w:type="spellStart"/>
            <w:r w:rsidRPr="00B82ABA">
              <w:rPr>
                <w:sz w:val="24"/>
              </w:rPr>
              <w:t>Data</w:t>
            </w:r>
            <w:proofErr w:type="spellEnd"/>
            <w:r w:rsidRPr="00B82ABA">
              <w:rPr>
                <w:sz w:val="24"/>
              </w:rPr>
              <w:t xml:space="preserve"> </w:t>
            </w:r>
            <w:proofErr w:type="spellStart"/>
            <w:r w:rsidRPr="00B82ABA">
              <w:rPr>
                <w:sz w:val="24"/>
              </w:rPr>
              <w:t>Science</w:t>
            </w:r>
            <w:proofErr w:type="spellEnd"/>
            <w:r w:rsidRPr="00B82ABA">
              <w:rPr>
                <w:sz w:val="24"/>
              </w:rPr>
              <w:t xml:space="preserve">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6209E681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СК7. 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30DCC638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СК8. 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</w:p>
          <w:p w14:paraId="20AD26A4" w14:textId="77777777" w:rsidR="00B82ABA" w:rsidRPr="00B82ABA" w:rsidRDefault="00B82ABA" w:rsidP="00B82ABA">
            <w:pPr>
              <w:spacing w:after="0" w:line="258" w:lineRule="auto"/>
              <w:ind w:left="0" w:right="107" w:firstLine="0"/>
              <w:rPr>
                <w:sz w:val="24"/>
              </w:rPr>
            </w:pPr>
            <w:r w:rsidRPr="00B82ABA">
              <w:rPr>
                <w:sz w:val="24"/>
              </w:rPr>
              <w:t>СК9. 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31611B69" w14:textId="77777777" w:rsidR="00BB31A3" w:rsidRDefault="00B82ABA" w:rsidP="00BB31A3">
            <w:pPr>
              <w:spacing w:after="0" w:line="259" w:lineRule="auto"/>
              <w:ind w:left="0" w:right="0"/>
              <w:jc w:val="left"/>
              <w:rPr>
                <w:sz w:val="24"/>
              </w:rPr>
            </w:pPr>
            <w:r w:rsidRPr="00B82ABA">
              <w:rPr>
                <w:sz w:val="24"/>
              </w:rPr>
              <w:t>СК10. Здатність до самоосвіти та професійного розвитку.</w:t>
            </w:r>
          </w:p>
          <w:p w14:paraId="19E9ACCF" w14:textId="297A1057" w:rsidR="00243568" w:rsidRPr="00243568" w:rsidRDefault="00243568" w:rsidP="00243568">
            <w:pPr>
              <w:spacing w:after="0" w:line="259" w:lineRule="auto"/>
              <w:ind w:left="0" w:right="0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243568">
              <w:rPr>
                <w:b/>
                <w:bCs/>
                <w:i/>
                <w:iCs/>
                <w:sz w:val="24"/>
                <w:szCs w:val="24"/>
              </w:rPr>
              <w:t>Спеціальні компетентності, визначені ЗВО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061E41C" w14:textId="0EA4414B" w:rsidR="00243568" w:rsidRPr="00BE4AFF" w:rsidRDefault="00243568" w:rsidP="00F634F9">
            <w:pPr>
              <w:spacing w:after="0" w:line="259" w:lineRule="auto"/>
              <w:ind w:left="0" w:right="0"/>
              <w:jc w:val="left"/>
              <w:rPr>
                <w:lang w:val="en-US"/>
              </w:rPr>
            </w:pPr>
            <w:r w:rsidRPr="00243568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11</w:t>
            </w:r>
            <w:r w:rsidRPr="00243568">
              <w:rPr>
                <w:sz w:val="24"/>
                <w:szCs w:val="24"/>
              </w:rPr>
              <w:t xml:space="preserve">. </w:t>
            </w:r>
            <w:r w:rsidR="00F634F9">
              <w:rPr>
                <w:sz w:val="24"/>
                <w:szCs w:val="24"/>
              </w:rPr>
              <w:t xml:space="preserve">Здатність </w:t>
            </w:r>
            <w:r w:rsidR="00F634F9" w:rsidRPr="001075F9">
              <w:rPr>
                <w:sz w:val="24"/>
                <w:szCs w:val="24"/>
              </w:rPr>
              <w:t>аналізувати, моделювати та проєктувати</w:t>
            </w:r>
            <w:r w:rsidR="00F634F9">
              <w:rPr>
                <w:sz w:val="24"/>
                <w:szCs w:val="24"/>
              </w:rPr>
              <w:t xml:space="preserve"> складні інформаційні системи </w:t>
            </w:r>
            <w:r w:rsidR="00F634F9" w:rsidRPr="00243568">
              <w:rPr>
                <w:sz w:val="24"/>
                <w:szCs w:val="24"/>
              </w:rPr>
              <w:t xml:space="preserve">"розумних" міст на основі </w:t>
            </w:r>
            <w:proofErr w:type="spellStart"/>
            <w:r w:rsidR="00F634F9" w:rsidRPr="00243568">
              <w:rPr>
                <w:sz w:val="24"/>
                <w:szCs w:val="24"/>
              </w:rPr>
              <w:t>Big</w:t>
            </w:r>
            <w:proofErr w:type="spellEnd"/>
            <w:r w:rsidR="00F634F9" w:rsidRPr="00243568">
              <w:rPr>
                <w:sz w:val="24"/>
                <w:szCs w:val="24"/>
              </w:rPr>
              <w:t xml:space="preserve"> </w:t>
            </w:r>
            <w:proofErr w:type="spellStart"/>
            <w:r w:rsidR="00F634F9" w:rsidRPr="00243568">
              <w:rPr>
                <w:sz w:val="24"/>
                <w:szCs w:val="24"/>
              </w:rPr>
              <w:t>Data</w:t>
            </w:r>
            <w:proofErr w:type="spellEnd"/>
            <w:r w:rsidR="00BE4AFF">
              <w:rPr>
                <w:sz w:val="24"/>
                <w:szCs w:val="24"/>
              </w:rPr>
              <w:t>.</w:t>
            </w:r>
          </w:p>
        </w:tc>
      </w:tr>
      <w:tr w:rsidR="007C2A94" w14:paraId="0185CDBB" w14:textId="77777777" w:rsidTr="00BB31A3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4055" w14:textId="77777777" w:rsidR="007C2A94" w:rsidRDefault="00AB5E9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7 – Програмні результати навчання </w:t>
            </w:r>
          </w:p>
        </w:tc>
      </w:tr>
      <w:tr w:rsidR="007C2A94" w14:paraId="715C75D2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320A" w14:textId="488E88A1" w:rsidR="007C2A94" w:rsidRDefault="00AB5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 w:rsidR="00191E01" w:rsidRPr="00191E01">
              <w:rPr>
                <w:b/>
                <w:sz w:val="24"/>
              </w:rPr>
              <w:t>Знання, уміння, комунікація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755F" w14:textId="1985329F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РН1. 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2D41C2F6" w14:textId="25F3C4F2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РН2. 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p w14:paraId="4EE11E2D" w14:textId="13D740D3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 xml:space="preserve">РН3. Застосовувати методи розкриття </w:t>
            </w:r>
            <w:proofErr w:type="spellStart"/>
            <w:r w:rsidRPr="00B82ABA">
              <w:rPr>
                <w:sz w:val="24"/>
              </w:rPr>
              <w:t>невизначеностей</w:t>
            </w:r>
            <w:proofErr w:type="spellEnd"/>
            <w:r w:rsidRPr="00B82ABA">
              <w:rPr>
                <w:sz w:val="24"/>
              </w:rPr>
              <w:t xml:space="preserve">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</w:p>
          <w:p w14:paraId="2D4F70C7" w14:textId="43DE8803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63844">
              <w:rPr>
                <w:sz w:val="24"/>
              </w:rPr>
              <w:t>РН4. 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5BA64042" w14:textId="4B14BF1E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РН5. 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13FC0623" w14:textId="75F4CE8B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lastRenderedPageBreak/>
              <w:t>РН6. 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46841E3E" w14:textId="4BA492DF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РН7. Розробляти інтелектуальні системи в умовах слабо структурованих даних різної природи.</w:t>
            </w:r>
          </w:p>
          <w:p w14:paraId="55890CD6" w14:textId="03A34FE7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РН8. Здійснювати ідентифікацію та оцінювання параметрів математичних моделей об’єктів керування.</w:t>
            </w:r>
          </w:p>
          <w:p w14:paraId="05BE3F31" w14:textId="2B3D110F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РН9. 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</w:p>
          <w:p w14:paraId="6E8AFF48" w14:textId="60C43281" w:rsidR="00B82ABA" w:rsidRPr="00B82ABA" w:rsidRDefault="00B82ABA" w:rsidP="00B82ABA">
            <w:pPr>
              <w:spacing w:after="0" w:line="253" w:lineRule="auto"/>
              <w:ind w:left="0" w:right="61" w:firstLine="0"/>
              <w:rPr>
                <w:sz w:val="24"/>
              </w:rPr>
            </w:pPr>
            <w:r w:rsidRPr="00B82ABA">
              <w:rPr>
                <w:sz w:val="24"/>
              </w:rPr>
              <w:t>РН10. Зрозуміло і недвозначно доносити власні знання, висновки та аргументацію до фахівців і нефахівців, зокрема до осіб, які навчаються</w:t>
            </w:r>
          </w:p>
          <w:p w14:paraId="5122AA08" w14:textId="77777777" w:rsidR="007C2A94" w:rsidRDefault="00B82ABA" w:rsidP="00B82ABA">
            <w:pPr>
              <w:spacing w:after="0" w:line="259" w:lineRule="auto"/>
              <w:ind w:left="0" w:right="64" w:firstLine="0"/>
              <w:rPr>
                <w:sz w:val="24"/>
              </w:rPr>
            </w:pPr>
            <w:r w:rsidRPr="00B82ABA">
              <w:rPr>
                <w:sz w:val="24"/>
              </w:rPr>
              <w:t>РН11. 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5C4AA7E8" w14:textId="77777777" w:rsidR="00F634F9" w:rsidRDefault="00F634F9" w:rsidP="00B82ABA">
            <w:pPr>
              <w:spacing w:after="0" w:line="259" w:lineRule="auto"/>
              <w:ind w:left="0" w:right="64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F634F9">
              <w:rPr>
                <w:b/>
                <w:bCs/>
                <w:i/>
                <w:iCs/>
                <w:sz w:val="24"/>
                <w:szCs w:val="24"/>
              </w:rPr>
              <w:t>Програмні результати навчання, визначені ЗВО</w:t>
            </w:r>
          </w:p>
          <w:p w14:paraId="42527B99" w14:textId="0710BF40" w:rsidR="00F634F9" w:rsidRPr="00F634F9" w:rsidRDefault="00F634F9" w:rsidP="00F634F9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РН12. </w:t>
            </w:r>
            <w:r w:rsidR="00723433" w:rsidRPr="00723433">
              <w:rPr>
                <w:sz w:val="24"/>
                <w:szCs w:val="24"/>
              </w:rPr>
              <w:t>Здійснювати консолідацію інформаційних ресурсів та даних різних типів і походження для вирішення складних проблем цифрової трансформації та розвитку «розумних міст».</w:t>
            </w:r>
          </w:p>
        </w:tc>
      </w:tr>
      <w:tr w:rsidR="007C2A94" w14:paraId="1F3BF4B3" w14:textId="77777777" w:rsidTr="00506A4F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DFF2" w14:textId="77777777" w:rsidR="007C2A94" w:rsidRDefault="00AB5E95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8 – Ресурсне забезпечення реалізації програми </w:t>
            </w:r>
          </w:p>
        </w:tc>
      </w:tr>
      <w:tr w:rsidR="007C2A94" w14:paraId="672DE870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9D4" w14:textId="77777777" w:rsidR="007C2A94" w:rsidRDefault="00AB5E95" w:rsidP="00E724A9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sz w:val="24"/>
              </w:rPr>
              <w:t xml:space="preserve">Основні характеристики кадрового забезпечення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A0B4" w14:textId="51CD3626" w:rsidR="007C2A94" w:rsidRDefault="00110DE8" w:rsidP="00110DE8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Всі</w:t>
            </w:r>
            <w:r w:rsidR="00AB5E95">
              <w:rPr>
                <w:sz w:val="24"/>
              </w:rPr>
              <w:t xml:space="preserve"> науково-педагогічн</w:t>
            </w:r>
            <w:r>
              <w:rPr>
                <w:sz w:val="24"/>
              </w:rPr>
              <w:t>і</w:t>
            </w:r>
            <w:r w:rsidR="00AB5E95">
              <w:rPr>
                <w:sz w:val="24"/>
              </w:rPr>
              <w:t xml:space="preserve"> працівник</w:t>
            </w:r>
            <w:r>
              <w:rPr>
                <w:sz w:val="24"/>
              </w:rPr>
              <w:t>и,</w:t>
            </w:r>
            <w:r w:rsidR="00AB5E95">
              <w:rPr>
                <w:sz w:val="24"/>
              </w:rPr>
              <w:t xml:space="preserve"> </w:t>
            </w:r>
            <w:r w:rsidRPr="00110DE8">
              <w:rPr>
                <w:sz w:val="24"/>
              </w:rPr>
              <w:t>що забезпечують освітньо</w:t>
            </w:r>
            <w:r>
              <w:rPr>
                <w:sz w:val="24"/>
              </w:rPr>
              <w:t>-</w:t>
            </w:r>
            <w:r w:rsidRPr="00110DE8">
              <w:rPr>
                <w:sz w:val="24"/>
              </w:rPr>
              <w:t xml:space="preserve">професійну програму </w:t>
            </w:r>
            <w:r w:rsidR="00AB5E95">
              <w:rPr>
                <w:sz w:val="24"/>
              </w:rPr>
              <w:t xml:space="preserve"> «Системний аналіз» мають наукові ступені та вчені звання</w:t>
            </w:r>
            <w:r>
              <w:rPr>
                <w:sz w:val="24"/>
              </w:rPr>
              <w:t xml:space="preserve">, </w:t>
            </w:r>
            <w:r w:rsidRPr="00110DE8">
              <w:rPr>
                <w:sz w:val="24"/>
              </w:rPr>
              <w:t>мають необхідний стаж</w:t>
            </w:r>
            <w:r>
              <w:rPr>
                <w:sz w:val="24"/>
              </w:rPr>
              <w:t xml:space="preserve"> та досвід</w:t>
            </w:r>
            <w:r w:rsidRPr="00110DE8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 w:rsidRPr="00110DE8">
              <w:rPr>
                <w:sz w:val="24"/>
              </w:rPr>
              <w:t>педагогічної</w:t>
            </w:r>
            <w:r w:rsidR="00A47643">
              <w:rPr>
                <w:sz w:val="24"/>
              </w:rPr>
              <w:t xml:space="preserve"> та практичної</w:t>
            </w:r>
            <w:r w:rsidRPr="00110DE8">
              <w:rPr>
                <w:sz w:val="24"/>
              </w:rPr>
              <w:t xml:space="preserve"> роботи</w:t>
            </w:r>
            <w:r>
              <w:rPr>
                <w:sz w:val="24"/>
              </w:rPr>
              <w:t>.</w:t>
            </w:r>
          </w:p>
        </w:tc>
      </w:tr>
      <w:tr w:rsidR="007C2A94" w14:paraId="22CCF68E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2BA" w14:textId="77777777" w:rsidR="007C2A94" w:rsidRDefault="00AB5E95" w:rsidP="00E724A9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sz w:val="24"/>
              </w:rPr>
              <w:t xml:space="preserve">Основні характеристики матеріально-технічного забезпечення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84F1" w14:textId="252C43A0" w:rsidR="007C2A94" w:rsidRPr="00EA2328" w:rsidRDefault="00AB5E95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Використання сучасних комп’ютерних засобів та </w:t>
            </w:r>
            <w:r w:rsidR="00EA2328">
              <w:rPr>
                <w:sz w:val="24"/>
              </w:rPr>
              <w:t xml:space="preserve">спеціалізованого </w:t>
            </w:r>
            <w:r>
              <w:rPr>
                <w:sz w:val="24"/>
              </w:rPr>
              <w:t>програмного забезпечення</w:t>
            </w:r>
            <w:r w:rsidR="00EA2328">
              <w:rPr>
                <w:sz w:val="24"/>
              </w:rPr>
              <w:t xml:space="preserve"> на базі кафедр</w:t>
            </w:r>
            <w:r w:rsidR="007F514D">
              <w:rPr>
                <w:sz w:val="24"/>
              </w:rPr>
              <w:t>и</w:t>
            </w:r>
            <w:r w:rsidR="00EA2328">
              <w:rPr>
                <w:sz w:val="24"/>
              </w:rPr>
              <w:t xml:space="preserve"> </w:t>
            </w:r>
            <w:proofErr w:type="spellStart"/>
            <w:r w:rsidR="00EA2328">
              <w:rPr>
                <w:sz w:val="24"/>
              </w:rPr>
              <w:t>комп</w:t>
            </w:r>
            <w:proofErr w:type="spellEnd"/>
            <w:r w:rsidR="00EA2328">
              <w:rPr>
                <w:sz w:val="24"/>
                <w:lang w:val="en-US"/>
              </w:rPr>
              <w:t>’</w:t>
            </w:r>
            <w:proofErr w:type="spellStart"/>
            <w:r w:rsidR="00EA2328">
              <w:rPr>
                <w:sz w:val="24"/>
              </w:rPr>
              <w:t>ютерних</w:t>
            </w:r>
            <w:proofErr w:type="spellEnd"/>
            <w:r w:rsidR="00EA2328">
              <w:rPr>
                <w:sz w:val="24"/>
              </w:rPr>
              <w:t xml:space="preserve"> наук</w:t>
            </w:r>
            <w:r w:rsidR="007F514D">
              <w:rPr>
                <w:sz w:val="24"/>
              </w:rPr>
              <w:t xml:space="preserve"> та кафедри </w:t>
            </w:r>
            <w:r w:rsidR="007F514D" w:rsidRPr="007F514D">
              <w:rPr>
                <w:sz w:val="24"/>
              </w:rPr>
              <w:t>систем штучного інтелекту та аналізу даних</w:t>
            </w:r>
          </w:p>
        </w:tc>
      </w:tr>
      <w:tr w:rsidR="00506A4F" w14:paraId="1D62E92D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320C" w14:textId="3FB0CAE1" w:rsidR="00506A4F" w:rsidRDefault="00506A4F" w:rsidP="00E724A9">
            <w:pPr>
              <w:spacing w:after="0" w:line="259" w:lineRule="auto"/>
              <w:ind w:left="14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 характеристики інформаційно-методичного забезпечення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E79" w14:textId="1ABB4489" w:rsidR="00506A4F" w:rsidRDefault="00506A4F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Використання дистанційного навчального середовища Тернопільського національного технічного університету імені Івана Пулюя та авторських розробок науково-педагогічних працівників; підручників та навчальних посібників з грифом Вченої ради ТНТУ імені Івана Пулюя.</w:t>
            </w:r>
          </w:p>
        </w:tc>
      </w:tr>
      <w:tr w:rsidR="00506A4F" w14:paraId="6EC5C14C" w14:textId="77777777" w:rsidTr="00D27048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2AB" w14:textId="27659A1C" w:rsidR="00506A4F" w:rsidRDefault="00506A4F" w:rsidP="00506A4F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 – Академічна мобільність</w:t>
            </w:r>
          </w:p>
        </w:tc>
      </w:tr>
      <w:tr w:rsidR="00506A4F" w14:paraId="2FFAA13D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39BD" w14:textId="4A7B6224" w:rsidR="00506A4F" w:rsidRDefault="00506A4F" w:rsidP="00506A4F">
            <w:pPr>
              <w:spacing w:after="0" w:line="259" w:lineRule="auto"/>
              <w:ind w:left="14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Національна кредитна мобільність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1AE" w14:textId="4C95EE2B" w:rsidR="00506A4F" w:rsidRDefault="00506A4F" w:rsidP="00506A4F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На основі двосторонніх договорів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між Тернопільським національним технічним університетом імені Івана Пулюя та технічними університетами України. </w:t>
            </w:r>
          </w:p>
        </w:tc>
      </w:tr>
      <w:tr w:rsidR="00506A4F" w14:paraId="39C23351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D63" w14:textId="7A70D9BD" w:rsidR="00506A4F" w:rsidRDefault="00506A4F" w:rsidP="00506A4F">
            <w:pPr>
              <w:spacing w:after="0" w:line="259" w:lineRule="auto"/>
              <w:ind w:left="14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Міжнародна кредитна мобільність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001" w14:textId="2EDED192" w:rsidR="00506A4F" w:rsidRDefault="00506A4F" w:rsidP="00506A4F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На основі двосторонніх договорів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між Тернопільським національним технічним університетом імені Івана Пулюя та вищими навчальними закладами зарубіжних країн партнерів. </w:t>
            </w:r>
          </w:p>
        </w:tc>
      </w:tr>
      <w:tr w:rsidR="00506A4F" w14:paraId="3F89737E" w14:textId="77777777" w:rsidTr="00896490">
        <w:tblPrEx>
          <w:tblCellMar>
            <w:top w:w="14" w:type="dxa"/>
            <w:left w:w="0" w:type="dxa"/>
          </w:tblCellMar>
        </w:tblPrEx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06B" w14:textId="565E1F9F" w:rsidR="00506A4F" w:rsidRDefault="00506A4F" w:rsidP="00506A4F">
            <w:pPr>
              <w:spacing w:after="0" w:line="259" w:lineRule="auto"/>
              <w:ind w:left="14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Навчання іноземних здобувачів вищої освіти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D89" w14:textId="351AA1BC" w:rsidR="00506A4F" w:rsidRDefault="00506A4F" w:rsidP="00506A4F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Створені умови для навчання іноземних здобувачів вищої освіти. </w:t>
            </w:r>
          </w:p>
        </w:tc>
      </w:tr>
    </w:tbl>
    <w:p w14:paraId="092DB4CA" w14:textId="77777777" w:rsidR="007C2A94" w:rsidRDefault="00AB5E95">
      <w:pPr>
        <w:spacing w:after="0" w:line="259" w:lineRule="auto"/>
        <w:ind w:left="0" w:right="0" w:firstLine="0"/>
      </w:pPr>
      <w:r>
        <w:t xml:space="preserve"> </w:t>
      </w:r>
      <w:r>
        <w:br w:type="page"/>
      </w:r>
    </w:p>
    <w:p w14:paraId="397D58AA" w14:textId="77777777" w:rsidR="007C2A94" w:rsidRPr="000A09F0" w:rsidRDefault="00AB5E95" w:rsidP="00B82A7E">
      <w:pPr>
        <w:pStyle w:val="1"/>
        <w:spacing w:after="38"/>
        <w:ind w:left="851" w:right="0" w:hanging="284"/>
      </w:pPr>
      <w:r w:rsidRPr="000A09F0">
        <w:lastRenderedPageBreak/>
        <w:t xml:space="preserve">Перелік компонент освітньо-професійної програми та їх логічна послідовність </w:t>
      </w:r>
    </w:p>
    <w:p w14:paraId="7B8DB7BA" w14:textId="4F24BCF9" w:rsidR="007C2A94" w:rsidRDefault="00AB5E95" w:rsidP="00B82A7E">
      <w:pPr>
        <w:spacing w:after="49" w:line="259" w:lineRule="auto"/>
        <w:ind w:left="852" w:right="0" w:firstLine="0"/>
        <w:jc w:val="left"/>
      </w:pPr>
      <w:r w:rsidRPr="00522FA6">
        <w:rPr>
          <w:sz w:val="16"/>
          <w:szCs w:val="16"/>
        </w:rPr>
        <w:t xml:space="preserve"> </w:t>
      </w:r>
      <w:r>
        <w:t>2.1. Перелік компонент ОП</w:t>
      </w:r>
      <w:r>
        <w:rPr>
          <w:b/>
        </w:rPr>
        <w:t xml:space="preserve"> </w:t>
      </w:r>
    </w:p>
    <w:tbl>
      <w:tblPr>
        <w:tblStyle w:val="TableGrid"/>
        <w:tblW w:w="9498" w:type="dxa"/>
        <w:tblInd w:w="142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37"/>
        <w:gridCol w:w="5293"/>
        <w:gridCol w:w="1425"/>
        <w:gridCol w:w="2043"/>
      </w:tblGrid>
      <w:tr w:rsidR="007C2A94" w14:paraId="7465861A" w14:textId="77777777" w:rsidTr="007F514D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85A5" w14:textId="7AFE0194" w:rsidR="007C2A94" w:rsidRDefault="00AB5E95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4"/>
              </w:rPr>
              <w:t xml:space="preserve"> Код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D9EA" w14:textId="5659B1CF" w:rsidR="007C2A94" w:rsidRDefault="00975317">
            <w:pPr>
              <w:spacing w:after="0" w:line="259" w:lineRule="auto"/>
              <w:ind w:left="0" w:right="0" w:firstLine="0"/>
              <w:jc w:val="center"/>
            </w:pPr>
            <w:r w:rsidRPr="00975317">
              <w:rPr>
                <w:sz w:val="24"/>
              </w:rPr>
              <w:t>Компоненти освітньої програми (навчальні дисципліни, курсові роботи, практики, атестація здобувачів вищої освіти)</w:t>
            </w:r>
            <w:r w:rsidR="00AB5E95"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D115" w14:textId="77777777" w:rsidR="007C2A94" w:rsidRDefault="00AB5E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Кількість кредитів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DBC1" w14:textId="77777777" w:rsidR="007C2A94" w:rsidRDefault="00AB5E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Форма підсумкового контролю </w:t>
            </w:r>
          </w:p>
        </w:tc>
      </w:tr>
      <w:tr w:rsidR="007C2A94" w14:paraId="32DE9D3D" w14:textId="77777777" w:rsidTr="00E34FED">
        <w:trPr>
          <w:trHeight w:val="28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263E1" w14:textId="77777777" w:rsidR="007C2A94" w:rsidRDefault="00AB5E95">
            <w:pPr>
              <w:spacing w:after="0" w:line="259" w:lineRule="auto"/>
              <w:ind w:left="3077" w:right="0" w:firstLine="0"/>
              <w:jc w:val="left"/>
            </w:pPr>
            <w:r>
              <w:rPr>
                <w:b/>
                <w:sz w:val="24"/>
              </w:rPr>
              <w:t xml:space="preserve">Обов’язкові компоненти ОП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E6968" w14:textId="77777777" w:rsidR="007C2A94" w:rsidRDefault="007C2A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2A94" w14:paraId="26F76207" w14:textId="77777777" w:rsidTr="00E34FED">
        <w:trPr>
          <w:trHeight w:val="28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2FA90" w14:textId="77777777" w:rsidR="007C2A94" w:rsidRDefault="00AB5E9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Цикл загальної підготовки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33224" w14:textId="77777777" w:rsidR="007C2A94" w:rsidRDefault="007C2A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328" w14:paraId="05B50911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5CF0" w14:textId="77777777" w:rsidR="00957328" w:rsidRDefault="00957328" w:rsidP="009573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5E72" w14:textId="10F81E76" w:rsidR="00957328" w:rsidRPr="00DA2D63" w:rsidRDefault="00957328" w:rsidP="00957328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3F06E8">
              <w:t>Етика професійної діяльності та основи педагогіки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0D9D" w14:textId="77777777" w:rsidR="00957328" w:rsidRPr="00522FA6" w:rsidRDefault="00957328" w:rsidP="00957328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FD7A" w14:textId="0C3B839B" w:rsidR="00957328" w:rsidRPr="00522FA6" w:rsidRDefault="00957328" w:rsidP="0095732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залік</w:t>
            </w:r>
          </w:p>
        </w:tc>
      </w:tr>
      <w:tr w:rsidR="00957328" w14:paraId="2DD81495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7931" w14:textId="77777777" w:rsidR="00957328" w:rsidRDefault="00957328" w:rsidP="009573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0021" w14:textId="01E6BF0A" w:rsidR="00957328" w:rsidRPr="00DA2D63" w:rsidRDefault="00281500" w:rsidP="00957328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281500">
              <w:t>Професійна комунікація у міжнародній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B5BA" w14:textId="77777777" w:rsidR="00957328" w:rsidRPr="00522FA6" w:rsidRDefault="00957328" w:rsidP="00957328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5BD7" w14:textId="77777777" w:rsidR="00957328" w:rsidRPr="00522FA6" w:rsidRDefault="00957328" w:rsidP="0095732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 xml:space="preserve">залік </w:t>
            </w:r>
          </w:p>
        </w:tc>
      </w:tr>
      <w:tr w:rsidR="00957328" w14:paraId="33370DA2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AEC" w14:textId="77777777" w:rsidR="00957328" w:rsidRDefault="00957328" w:rsidP="009573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D4ED" w14:textId="713B0BD5" w:rsidR="00957328" w:rsidRPr="00DA2D63" w:rsidRDefault="00957328" w:rsidP="00957328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3F06E8">
              <w:t>Інтелектуальна власність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3EDE" w14:textId="77777777" w:rsidR="00957328" w:rsidRPr="00522FA6" w:rsidRDefault="00957328" w:rsidP="00957328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263" w14:textId="0CB716B0" w:rsidR="00957328" w:rsidRPr="00522FA6" w:rsidRDefault="00957328" w:rsidP="0095732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залік</w:t>
            </w:r>
          </w:p>
        </w:tc>
      </w:tr>
      <w:tr w:rsidR="007C2A94" w14:paraId="339E3062" w14:textId="77777777" w:rsidTr="00E34FED">
        <w:trPr>
          <w:trHeight w:val="28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2C622" w14:textId="77777777" w:rsidR="007C2A94" w:rsidRDefault="00AB5E9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Цикл професійної підготовки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7EEBB" w14:textId="77777777" w:rsidR="007C2A94" w:rsidRDefault="007C2A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4925" w14:paraId="612E5AFE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FF22" w14:textId="77777777" w:rsidR="00EA4925" w:rsidRDefault="00EA4925" w:rsidP="00EA492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ABE5" w14:textId="54523230" w:rsidR="00EA4925" w:rsidRDefault="00EA4925" w:rsidP="00522FA6">
            <w:pPr>
              <w:spacing w:after="0" w:line="259" w:lineRule="auto"/>
              <w:ind w:left="0" w:right="0" w:firstLine="0"/>
              <w:jc w:val="left"/>
            </w:pPr>
            <w:r w:rsidRPr="00A413BA">
              <w:t>Консолідовані інформаційні ресурси баз даних та знань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434A" w14:textId="719E301F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238" w14:textId="5DE8F3FB" w:rsidR="00EA4925" w:rsidRPr="00522FA6" w:rsidRDefault="00EA4925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 xml:space="preserve">залік </w:t>
            </w:r>
          </w:p>
        </w:tc>
      </w:tr>
      <w:tr w:rsidR="00EA4925" w14:paraId="6278ECFB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BB82" w14:textId="77777777" w:rsidR="00EA4925" w:rsidRDefault="00EA4925" w:rsidP="00EA492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005" w14:textId="1F96AFF4" w:rsidR="00EA4925" w:rsidRDefault="00EA4925" w:rsidP="00522FA6">
            <w:pPr>
              <w:spacing w:after="0" w:line="259" w:lineRule="auto"/>
              <w:ind w:left="0" w:right="0" w:firstLine="0"/>
              <w:jc w:val="left"/>
            </w:pPr>
            <w:r w:rsidRPr="007B4E8C">
              <w:t>Моделі, технології проєктування та управління інформаційних систем</w:t>
            </w:r>
            <w:r w:rsidR="007B4E8C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8D5" w14:textId="5979184A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EB4" w14:textId="77777777" w:rsidR="00777C56" w:rsidRDefault="007B4E8C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A4925" w:rsidRPr="00522FA6">
              <w:rPr>
                <w:szCs w:val="28"/>
              </w:rPr>
              <w:t>кзамен</w:t>
            </w:r>
            <w:r>
              <w:rPr>
                <w:szCs w:val="28"/>
              </w:rPr>
              <w:t xml:space="preserve">, </w:t>
            </w:r>
          </w:p>
          <w:p w14:paraId="19EE3521" w14:textId="69B6A9A3" w:rsidR="00EA4925" w:rsidRPr="00522FA6" w:rsidRDefault="000B3E70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курсова робота</w:t>
            </w:r>
          </w:p>
        </w:tc>
      </w:tr>
      <w:tr w:rsidR="00EA4925" w14:paraId="4FAC3793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F77" w14:textId="15A3037B" w:rsidR="00EA4925" w:rsidRDefault="00EA4925" w:rsidP="00EA4925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E2AB" w14:textId="6AE77C2E" w:rsidR="00EA4925" w:rsidRDefault="00EA4925" w:rsidP="000B3E7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7B4E8C">
              <w:t>Сховища даних</w:t>
            </w:r>
            <w:r w:rsidR="00777C56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D2D" w14:textId="0441352A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622" w14:textId="2CEF8AD0" w:rsidR="00EA4925" w:rsidRPr="00522FA6" w:rsidRDefault="007B4E8C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522FA6">
              <w:rPr>
                <w:szCs w:val="28"/>
              </w:rPr>
              <w:t>кзамен</w:t>
            </w:r>
            <w:r>
              <w:rPr>
                <w:szCs w:val="28"/>
              </w:rPr>
              <w:t>, курсова робота</w:t>
            </w:r>
          </w:p>
        </w:tc>
      </w:tr>
      <w:tr w:rsidR="00EA4925" w14:paraId="3D238DA2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EED" w14:textId="02EB4CA3" w:rsidR="00EA4925" w:rsidRDefault="00EA4925" w:rsidP="00EA4925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DC1" w14:textId="632DA5E5" w:rsidR="00EA4925" w:rsidRDefault="00EA4925" w:rsidP="00522FA6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A413BA">
              <w:t>Технології інформаційного менеджменту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F12" w14:textId="161D6C4E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3BB" w14:textId="1C4CA934" w:rsidR="00EA4925" w:rsidRPr="00522FA6" w:rsidRDefault="00EA4925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 xml:space="preserve">екзамен </w:t>
            </w:r>
          </w:p>
        </w:tc>
      </w:tr>
      <w:tr w:rsidR="00EA4925" w14:paraId="34FDCCA3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355" w14:textId="6A38929D" w:rsidR="00EA4925" w:rsidRDefault="00EA4925" w:rsidP="00EA4925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D9F8" w14:textId="3AFF0743" w:rsidR="00777C56" w:rsidRDefault="00EA4925" w:rsidP="000B3E7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7B4E8C">
              <w:t>Технології підтримки прийняття рішень</w:t>
            </w:r>
            <w:r w:rsidR="007B4E8C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CC3" w14:textId="61DFBD4A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4B20" w14:textId="1729EA7C" w:rsidR="00EA4925" w:rsidRPr="00522FA6" w:rsidRDefault="007B4E8C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522FA6">
              <w:rPr>
                <w:szCs w:val="28"/>
              </w:rPr>
              <w:t>кзамен</w:t>
            </w:r>
            <w:r>
              <w:rPr>
                <w:szCs w:val="28"/>
              </w:rPr>
              <w:t>, курсова робота</w:t>
            </w:r>
          </w:p>
        </w:tc>
      </w:tr>
      <w:tr w:rsidR="00EA4925" w14:paraId="02FCB859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EA6" w14:textId="587DFAC5" w:rsidR="00EA4925" w:rsidRDefault="00EA4925" w:rsidP="00EA4925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7F2A" w14:textId="4E9A235F" w:rsidR="00EA4925" w:rsidRDefault="00EA4925" w:rsidP="00522FA6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E729B">
              <w:t>Управління проєктами систем з консолідованою інформацією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4792" w14:textId="17D2F477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9AA" w14:textId="5C509E45" w:rsidR="00EA4925" w:rsidRPr="00522FA6" w:rsidRDefault="00EA4925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екзамен</w:t>
            </w:r>
          </w:p>
        </w:tc>
      </w:tr>
      <w:tr w:rsidR="00EA4925" w14:paraId="48712128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3599" w14:textId="0B11B751" w:rsidR="00EA4925" w:rsidRDefault="00EA4925" w:rsidP="00EA4925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92E" w14:textId="1706AD4B" w:rsidR="00EA4925" w:rsidRDefault="00EA4925" w:rsidP="00EA492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A413BA">
              <w:t>Цифрова трансформація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3ED7" w14:textId="1BF35A66" w:rsidR="00EA4925" w:rsidRPr="00522FA6" w:rsidRDefault="00EA4925" w:rsidP="00EA4925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6944" w14:textId="27E1A960" w:rsidR="00EA4925" w:rsidRPr="00522FA6" w:rsidRDefault="00EA4925" w:rsidP="00EA492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залік</w:t>
            </w:r>
          </w:p>
        </w:tc>
      </w:tr>
      <w:tr w:rsidR="00E526E0" w14:paraId="2E7935AD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87F5" w14:textId="6F2EB13A" w:rsidR="00E526E0" w:rsidRDefault="00E526E0" w:rsidP="00E526E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ОК11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208" w14:textId="0A3FB0E9" w:rsidR="00E526E0" w:rsidRPr="00723433" w:rsidRDefault="00E526E0" w:rsidP="00E526E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23433">
              <w:rPr>
                <w:szCs w:val="28"/>
              </w:rPr>
              <w:t>Фахова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874D" w14:textId="77777777" w:rsidR="00E526E0" w:rsidRPr="00522FA6" w:rsidRDefault="00E526E0" w:rsidP="00E526E0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27B" w14:textId="1A1EE5E5" w:rsidR="00E526E0" w:rsidRPr="00522FA6" w:rsidRDefault="00FB1061" w:rsidP="00E526E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</w:t>
            </w:r>
            <w:r w:rsidR="00E526E0" w:rsidRPr="00522FA6">
              <w:rPr>
                <w:szCs w:val="28"/>
              </w:rPr>
              <w:t>иф.залік</w:t>
            </w:r>
            <w:proofErr w:type="spellEnd"/>
            <w:r w:rsidR="00E526E0" w:rsidRPr="00522FA6">
              <w:rPr>
                <w:szCs w:val="28"/>
              </w:rPr>
              <w:t xml:space="preserve"> </w:t>
            </w:r>
          </w:p>
        </w:tc>
      </w:tr>
      <w:tr w:rsidR="00E526E0" w14:paraId="37912415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0224" w14:textId="30FE9791" w:rsidR="00E526E0" w:rsidRDefault="00E526E0" w:rsidP="00E526E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ОК12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062E" w14:textId="3E1D996F" w:rsidR="00E526E0" w:rsidRPr="00723433" w:rsidRDefault="00E526E0" w:rsidP="00E526E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23433">
              <w:rPr>
                <w:szCs w:val="28"/>
              </w:rPr>
              <w:t>Практика за темою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EA27" w14:textId="77777777" w:rsidR="00E526E0" w:rsidRPr="00522FA6" w:rsidRDefault="00E526E0" w:rsidP="00E526E0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 xml:space="preserve">7,5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309" w14:textId="24369B00" w:rsidR="00E526E0" w:rsidRPr="00522FA6" w:rsidRDefault="00FB1061" w:rsidP="00E526E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</w:t>
            </w:r>
            <w:r w:rsidR="00E526E0" w:rsidRPr="00522FA6">
              <w:rPr>
                <w:szCs w:val="28"/>
              </w:rPr>
              <w:t>иф.залік</w:t>
            </w:r>
            <w:proofErr w:type="spellEnd"/>
            <w:r w:rsidR="00E526E0" w:rsidRPr="00522FA6">
              <w:rPr>
                <w:szCs w:val="28"/>
              </w:rPr>
              <w:t xml:space="preserve"> </w:t>
            </w:r>
          </w:p>
        </w:tc>
      </w:tr>
      <w:tr w:rsidR="00163A04" w14:paraId="60B31EAC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7F4" w14:textId="49CCF998" w:rsidR="00163A04" w:rsidRDefault="00163A04" w:rsidP="00163A04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ОК13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1BF9" w14:textId="6F5F3910" w:rsidR="00163A04" w:rsidRPr="00723433" w:rsidRDefault="00163A04" w:rsidP="00163A0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23433">
              <w:rPr>
                <w:szCs w:val="28"/>
              </w:rPr>
              <w:t>Захист кваліфікаційної роботи магістра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D902" w14:textId="1AC758B9" w:rsidR="00163A04" w:rsidRPr="00522FA6" w:rsidRDefault="008074DC" w:rsidP="00163A04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205" w14:textId="77777777" w:rsidR="00163A04" w:rsidRPr="00522FA6" w:rsidRDefault="00163A04" w:rsidP="00163A0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163A04" w14:paraId="7A7A4D06" w14:textId="77777777" w:rsidTr="00E34FED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B5A" w14:textId="4B3E2B0E" w:rsidR="00163A04" w:rsidRDefault="00163A04" w:rsidP="00163A0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ОК14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ECB" w14:textId="7B945D60" w:rsidR="00163A04" w:rsidRPr="00723433" w:rsidRDefault="00163A04" w:rsidP="00163A0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23433">
              <w:rPr>
                <w:szCs w:val="28"/>
              </w:rPr>
              <w:t>Виконання кваліфікаційної роботи магістра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9615" w14:textId="096FC8B1" w:rsidR="00163A04" w:rsidRPr="00522FA6" w:rsidRDefault="008074DC" w:rsidP="00163A04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7</w:t>
            </w:r>
            <w:r w:rsidR="00163A04" w:rsidRPr="00522FA6">
              <w:rPr>
                <w:szCs w:val="28"/>
              </w:rPr>
              <w:t xml:space="preserve">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7048" w14:textId="43872A97" w:rsidR="00163A04" w:rsidRPr="00522FA6" w:rsidRDefault="00163A04" w:rsidP="00163A0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163A04" w14:paraId="4336A775" w14:textId="77777777" w:rsidTr="00E34FED">
        <w:trPr>
          <w:trHeight w:val="2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DB56" w14:textId="77777777" w:rsidR="00163A04" w:rsidRDefault="00163A04" w:rsidP="00163A0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Загальний обсяг обов'язкових компонент: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B54" w14:textId="0B110640" w:rsidR="00F93199" w:rsidRPr="00522FA6" w:rsidRDefault="00F93199" w:rsidP="00F93199">
            <w:pPr>
              <w:spacing w:after="0" w:line="259" w:lineRule="auto"/>
              <w:ind w:left="0" w:right="61" w:firstLine="0"/>
              <w:jc w:val="center"/>
              <w:rPr>
                <w:b/>
                <w:szCs w:val="28"/>
              </w:rPr>
            </w:pPr>
            <w:r w:rsidRPr="00522FA6">
              <w:rPr>
                <w:b/>
                <w:szCs w:val="28"/>
              </w:rPr>
              <w:t>66,0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498" w14:textId="77777777" w:rsidR="00163A04" w:rsidRPr="00522FA6" w:rsidRDefault="00163A04" w:rsidP="00163A0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 xml:space="preserve"> </w:t>
            </w:r>
          </w:p>
        </w:tc>
      </w:tr>
      <w:tr w:rsidR="00506A4F" w14:paraId="00193363" w14:textId="77777777" w:rsidTr="00E34FED">
        <w:trPr>
          <w:trHeight w:val="2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FE2B" w14:textId="77777777" w:rsidR="00506A4F" w:rsidRPr="00F75A6B" w:rsidRDefault="00506A4F" w:rsidP="00163A04">
            <w:pPr>
              <w:spacing w:after="0" w:line="259" w:lineRule="auto"/>
              <w:ind w:left="3200" w:right="0" w:firstLine="0"/>
              <w:jc w:val="left"/>
              <w:rPr>
                <w:b/>
                <w:szCs w:val="28"/>
              </w:rPr>
            </w:pPr>
            <w:r w:rsidRPr="00F75A6B">
              <w:rPr>
                <w:b/>
                <w:szCs w:val="28"/>
              </w:rPr>
              <w:t xml:space="preserve">Вибіркові компоненти ОП </w:t>
            </w:r>
          </w:p>
          <w:p w14:paraId="2D967527" w14:textId="0E33B193" w:rsidR="00506A4F" w:rsidRPr="00975317" w:rsidRDefault="001121A1" w:rsidP="00E34FE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 w:rsidRPr="00975317">
              <w:rPr>
                <w:sz w:val="22"/>
              </w:rPr>
              <w:t xml:space="preserve">Здобувачі </w:t>
            </w:r>
            <w:r w:rsidR="000C176B" w:rsidRPr="00975317">
              <w:rPr>
                <w:sz w:val="22"/>
              </w:rPr>
              <w:t>вищої освіти обирають освітні компоненти із запропонованого переліку за посиланням (Вкладка "Вибіркові дисципліни"):</w:t>
            </w:r>
            <w:r w:rsidR="00E34FED" w:rsidRPr="00975317">
              <w:rPr>
                <w:sz w:val="22"/>
              </w:rPr>
              <w:t xml:space="preserve"> </w:t>
            </w:r>
            <w:r w:rsidR="00EA09C7" w:rsidRPr="00975317">
              <w:rPr>
                <w:sz w:val="22"/>
              </w:rPr>
              <w:t>https://dl.tntu.edu.ua/mods/elective_courses/all.php</w:t>
            </w:r>
          </w:p>
        </w:tc>
      </w:tr>
      <w:tr w:rsidR="00F93199" w14:paraId="543A5EA5" w14:textId="77777777" w:rsidTr="00E34FE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8F56" w14:textId="20F80D54" w:rsidR="00F93199" w:rsidRPr="00522FA6" w:rsidRDefault="00F93199" w:rsidP="0016628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2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B2A1" w14:textId="78FB9D04" w:rsidR="00F93199" w:rsidRPr="00522FA6" w:rsidRDefault="002114B6" w:rsidP="00166283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A2E8" w14:textId="11F99F82" w:rsidR="00F93199" w:rsidRDefault="00F93199" w:rsidP="001662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93199" w14:paraId="6F1C2812" w14:textId="77777777" w:rsidTr="00E34FE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65AF" w14:textId="046F967F" w:rsidR="00F93199" w:rsidRPr="00522FA6" w:rsidRDefault="00F93199" w:rsidP="0016628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22FA6">
              <w:rPr>
                <w:szCs w:val="28"/>
              </w:rPr>
              <w:t>3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95E1" w14:textId="67C39CBC" w:rsidR="00F93199" w:rsidRPr="00522FA6" w:rsidRDefault="002114B6" w:rsidP="00166283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D87E" w14:textId="77777777" w:rsidR="00F93199" w:rsidRDefault="00F93199" w:rsidP="0016628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163A04" w14:paraId="44A84C8E" w14:textId="77777777" w:rsidTr="00E34FED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85DD" w14:textId="672E7A12" w:rsidR="00163A04" w:rsidRDefault="00163A04" w:rsidP="00163A0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Загальний обсяг </w:t>
            </w:r>
            <w:r w:rsidR="00F93199">
              <w:rPr>
                <w:b/>
                <w:sz w:val="24"/>
              </w:rPr>
              <w:t>вибіркових</w:t>
            </w:r>
            <w:r>
              <w:rPr>
                <w:b/>
                <w:sz w:val="24"/>
              </w:rPr>
              <w:t xml:space="preserve"> компонент: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3FD5" w14:textId="721E7556" w:rsidR="00163A04" w:rsidRPr="00522FA6" w:rsidRDefault="00163A04" w:rsidP="00163A04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b/>
                <w:szCs w:val="28"/>
              </w:rPr>
              <w:t>2</w:t>
            </w:r>
            <w:r w:rsidR="00473FFE" w:rsidRPr="00522FA6">
              <w:rPr>
                <w:b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B255" w14:textId="77777777" w:rsidR="00163A04" w:rsidRDefault="00163A04" w:rsidP="00163A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63A04" w14:paraId="2A001938" w14:textId="77777777" w:rsidTr="00E34FED">
        <w:trPr>
          <w:trHeight w:val="2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016" w14:textId="77777777" w:rsidR="00163A04" w:rsidRDefault="00163A04" w:rsidP="00163A04">
            <w:pPr>
              <w:spacing w:after="0" w:line="259" w:lineRule="auto"/>
              <w:ind w:left="2" w:right="0" w:firstLine="0"/>
            </w:pPr>
            <w:r>
              <w:rPr>
                <w:b/>
                <w:sz w:val="24"/>
              </w:rPr>
              <w:t xml:space="preserve">ЗАГАЛЬНИЙ ОБСЯГ ОСВІТНЬОЇ ПРОГРАМИ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011" w14:textId="77777777" w:rsidR="00163A04" w:rsidRPr="00522FA6" w:rsidRDefault="00163A04" w:rsidP="00163A04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522FA6">
              <w:rPr>
                <w:b/>
                <w:szCs w:val="28"/>
              </w:rPr>
              <w:t xml:space="preserve">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3C" w14:textId="77777777" w:rsidR="00163A04" w:rsidRDefault="00163A04" w:rsidP="00163A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B3D729E" w14:textId="1D75E6C6" w:rsidR="007C2A94" w:rsidRDefault="00AB5E95" w:rsidP="00F75A6B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F62FE5A" w14:textId="77777777" w:rsidR="007C2A94" w:rsidRDefault="00AB5E9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tab/>
        <w:t xml:space="preserve"> </w:t>
      </w:r>
    </w:p>
    <w:p w14:paraId="62C6FD78" w14:textId="6044F15A" w:rsidR="00614DFB" w:rsidRPr="00E8532B" w:rsidRDefault="00614DFB">
      <w:pPr>
        <w:pStyle w:val="1"/>
        <w:ind w:left="1133" w:right="0" w:hanging="281"/>
      </w:pPr>
      <w:r w:rsidRPr="00E8532B">
        <w:t>Структурно-логічна схема освітньо-професійної програми</w:t>
      </w:r>
    </w:p>
    <w:p w14:paraId="2B227DCE" w14:textId="0A2E2427" w:rsidR="00614DFB" w:rsidRDefault="005647F8" w:rsidP="00614DFB">
      <w:r>
        <w:rPr>
          <w:noProof/>
        </w:rPr>
        <w:drawing>
          <wp:inline distT="0" distB="0" distL="0" distR="0" wp14:anchorId="272DA291" wp14:editId="53D588F1">
            <wp:extent cx="6165850" cy="4197350"/>
            <wp:effectExtent l="0" t="0" r="6350" b="0"/>
            <wp:docPr id="871767687" name="Рисунок 1" descr="Зображення, що містить текст, квитанція, схем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67687" name="Рисунок 1" descr="Зображення, що містить текст, квитанція, схема, Шрифт&#10;&#10;Автоматично згенерований опис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49301" w14:textId="77777777" w:rsidR="00614DFB" w:rsidRPr="00614DFB" w:rsidRDefault="00614DFB" w:rsidP="00614DFB"/>
    <w:p w14:paraId="63C48C33" w14:textId="3A36C8ED" w:rsidR="007C2A94" w:rsidRDefault="00AB5E95">
      <w:pPr>
        <w:pStyle w:val="1"/>
        <w:ind w:left="1133" w:right="0" w:hanging="281"/>
      </w:pPr>
      <w:r>
        <w:t xml:space="preserve">Форма атестації здобувачів вищої освіти </w:t>
      </w:r>
    </w:p>
    <w:p w14:paraId="064361A3" w14:textId="77777777" w:rsidR="007C2A94" w:rsidRDefault="00AB5E95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2056D46" w14:textId="56335407" w:rsidR="007C2A94" w:rsidRDefault="00AB5E95">
      <w:pPr>
        <w:ind w:left="0" w:right="60" w:firstLine="852"/>
      </w:pPr>
      <w:r>
        <w:t xml:space="preserve">Атестація випускників освітньої програми спеціальності  </w:t>
      </w:r>
      <w:r w:rsidR="007F514D">
        <w:rPr>
          <w:lang w:val="en-US"/>
        </w:rPr>
        <w:t>F</w:t>
      </w:r>
      <w:r>
        <w:t>4 «Системний аналіз</w:t>
      </w:r>
      <w:r w:rsidR="007F514D">
        <w:rPr>
          <w:lang w:val="en-US"/>
        </w:rPr>
        <w:t xml:space="preserve"> </w:t>
      </w:r>
      <w:r w:rsidR="007F514D">
        <w:t>та наука про дані</w:t>
      </w:r>
      <w:r>
        <w:t xml:space="preserve">» проводиться у формі захисту кваліфікаційної роботи </w:t>
      </w:r>
      <w:r w:rsidR="00E724A9">
        <w:t xml:space="preserve">магістра </w:t>
      </w:r>
      <w:r>
        <w:t xml:space="preserve">та завершується </w:t>
      </w:r>
      <w:proofErr w:type="spellStart"/>
      <w:r>
        <w:t>видачею</w:t>
      </w:r>
      <w:proofErr w:type="spellEnd"/>
      <w:r>
        <w:t xml:space="preserve"> документу встановленого зразка про присудження йому ступеня магістра із присвоєнням кваліфікації: Магістр з системного аналізу. </w:t>
      </w:r>
    </w:p>
    <w:p w14:paraId="03B9899C" w14:textId="77777777" w:rsidR="0025728F" w:rsidRPr="0025728F" w:rsidRDefault="0025728F" w:rsidP="0025728F">
      <w:pPr>
        <w:ind w:left="0" w:right="60" w:firstLine="852"/>
      </w:pPr>
      <w:r w:rsidRPr="0025728F">
        <w:t>Кваліфікаційна робота повинна передбачати розв’язання складної задачі дослідницького та/або інноваційного характеру у сфері системного аналізу.</w:t>
      </w:r>
    </w:p>
    <w:p w14:paraId="7FE0C7E9" w14:textId="77777777" w:rsidR="0025728F" w:rsidRPr="0025728F" w:rsidRDefault="0025728F" w:rsidP="0025728F">
      <w:pPr>
        <w:ind w:left="0" w:right="60" w:firstLine="852"/>
      </w:pPr>
      <w:r w:rsidRPr="0025728F">
        <w:t xml:space="preserve">Кваліфікаційна робота не повинна містити академічного плагіату, фабрикації, фальсифікації. </w:t>
      </w:r>
    </w:p>
    <w:p w14:paraId="6D623638" w14:textId="77777777" w:rsidR="0025728F" w:rsidRPr="0025728F" w:rsidRDefault="0025728F" w:rsidP="0025728F">
      <w:pPr>
        <w:ind w:left="0" w:right="60" w:firstLine="852"/>
      </w:pPr>
      <w:r w:rsidRPr="0025728F">
        <w:t xml:space="preserve">Кваліфікаційна робота має бути оприлюднена на офіційному сайті закладу вищої освіти або його підрозділу, або у </w:t>
      </w:r>
      <w:proofErr w:type="spellStart"/>
      <w:r w:rsidRPr="0025728F">
        <w:t>репозитарії</w:t>
      </w:r>
      <w:proofErr w:type="spellEnd"/>
      <w:r w:rsidRPr="0025728F">
        <w:t xml:space="preserve"> закладу вищої освіти. </w:t>
      </w:r>
    </w:p>
    <w:p w14:paraId="053E0614" w14:textId="6BC6F6DB" w:rsidR="007C2A94" w:rsidRDefault="0025728F" w:rsidP="0025728F">
      <w:pPr>
        <w:ind w:left="0" w:right="60" w:firstLine="852"/>
      </w:pPr>
      <w:r w:rsidRPr="0025728F">
        <w:t>Оприлюднення кваліфікаційних робіт, що містять інформацію з обмеженим доступом, здійснювати відповідно до вимог законодавства.</w:t>
      </w:r>
      <w:r w:rsidR="00AB5E95">
        <w:br w:type="page"/>
      </w:r>
    </w:p>
    <w:p w14:paraId="377BD31B" w14:textId="397E5237" w:rsidR="007C2A94" w:rsidRPr="00F80926" w:rsidRDefault="00AB5E95" w:rsidP="003A7B36">
      <w:pPr>
        <w:pStyle w:val="1"/>
        <w:spacing w:after="9"/>
        <w:ind w:left="851" w:right="0" w:hanging="484"/>
        <w:jc w:val="both"/>
      </w:pPr>
      <w:r w:rsidRPr="00F80926">
        <w:lastRenderedPageBreak/>
        <w:t>Матриця відповідності програмних компетентностей компонентам освітньої програми</w:t>
      </w:r>
    </w:p>
    <w:p w14:paraId="245E823C" w14:textId="77777777" w:rsidR="007C2A94" w:rsidRPr="00C5308E" w:rsidRDefault="00AB5E95">
      <w:pPr>
        <w:spacing w:after="0" w:line="259" w:lineRule="auto"/>
        <w:ind w:left="0" w:right="11" w:firstLine="0"/>
        <w:jc w:val="center"/>
        <w:rPr>
          <w:sz w:val="16"/>
          <w:szCs w:val="16"/>
        </w:rPr>
      </w:pPr>
      <w:r w:rsidRPr="00C5308E">
        <w:rPr>
          <w:sz w:val="16"/>
          <w:szCs w:val="16"/>
        </w:rPr>
        <w:t xml:space="preserve"> </w:t>
      </w:r>
    </w:p>
    <w:tbl>
      <w:tblPr>
        <w:tblStyle w:val="TableGrid"/>
        <w:tblW w:w="9629" w:type="dxa"/>
        <w:tblInd w:w="5" w:type="dxa"/>
        <w:tblLayout w:type="fixed"/>
        <w:tblCellMar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41"/>
        <w:gridCol w:w="567"/>
        <w:gridCol w:w="709"/>
        <w:gridCol w:w="567"/>
        <w:gridCol w:w="567"/>
        <w:gridCol w:w="600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905703" w:rsidRPr="00C01FB8" w14:paraId="710DC4B3" w14:textId="77777777" w:rsidTr="00B94D7D">
        <w:trPr>
          <w:cantSplit/>
          <w:trHeight w:val="202"/>
        </w:trPr>
        <w:tc>
          <w:tcPr>
            <w:tcW w:w="9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3673" w14:textId="72D8DA23" w:rsidR="00905703" w:rsidRPr="00C12E50" w:rsidRDefault="00905703" w:rsidP="0090570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Інтегральна компетентність</w:t>
            </w:r>
          </w:p>
        </w:tc>
      </w:tr>
      <w:tr w:rsidR="00905703" w:rsidRPr="00C01FB8" w14:paraId="297D7502" w14:textId="19F7849A" w:rsidTr="00FC61D3">
        <w:trPr>
          <w:cantSplit/>
          <w:trHeight w:val="113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FFF4" w14:textId="70B72741" w:rsidR="00905703" w:rsidRPr="00C01FB8" w:rsidRDefault="00905703" w:rsidP="0090570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860A67" w14:textId="5E2F92A7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A1EA8" w14:textId="28374524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86FC02" w14:textId="5C33355A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7E9E8F" w14:textId="3FC990F8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95B8E0" w14:textId="5F963B73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25CEA" w14:textId="69D5DE80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0135A71" w14:textId="73F1B6F3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FC61D3">
              <w:rPr>
                <w:sz w:val="24"/>
                <w:szCs w:val="24"/>
              </w:rPr>
              <w:t>ОК7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818E4B" w14:textId="6AE0BF18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CCD01" w14:textId="314225EB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917F93" w14:textId="5E6EA3F6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D7E692" w14:textId="4324A37E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B54369" w14:textId="664EAD20" w:rsidR="00905703" w:rsidRPr="00C01FB8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BD4355" w14:textId="36BF11EB" w:rsidR="00905703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C12E50">
              <w:rPr>
                <w:sz w:val="24"/>
                <w:szCs w:val="24"/>
              </w:rPr>
              <w:t>ОК1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4B1110" w14:textId="575D9DE7" w:rsidR="00905703" w:rsidRDefault="00905703" w:rsidP="0090570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C12E50">
              <w:rPr>
                <w:sz w:val="24"/>
                <w:szCs w:val="24"/>
              </w:rPr>
              <w:t>ОК1</w:t>
            </w:r>
            <w:r>
              <w:rPr>
                <w:sz w:val="24"/>
                <w:szCs w:val="24"/>
              </w:rPr>
              <w:t>4</w:t>
            </w:r>
          </w:p>
        </w:tc>
      </w:tr>
      <w:tr w:rsidR="00905703" w14:paraId="470B0C1E" w14:textId="6592EBD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4FC" w14:textId="77777777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ЗК1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76B" w14:textId="7EB098BB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5D6" w14:textId="45022775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726" w14:textId="71116FFD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CF91" w14:textId="1CC450BB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173" w14:textId="3C4553A6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A90" w14:textId="4F4B8AC1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1F296" w14:textId="61071A5B" w:rsidR="00905703" w:rsidRPr="00FC61D3" w:rsidRDefault="005B731D" w:rsidP="00847A48">
            <w:pPr>
              <w:spacing w:after="0" w:line="259" w:lineRule="auto"/>
              <w:ind w:left="0" w:right="61" w:firstLine="0"/>
              <w:jc w:val="center"/>
            </w:pPr>
            <w:r w:rsidRPr="00FC61D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A19" w14:textId="7C650BA5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F778" w14:textId="69B0FE92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9022" w14:textId="1D88BFC4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484" w14:textId="7A512A10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3F76" w14:textId="6BD81C86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AF7B" w14:textId="0E857F1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4515" w14:textId="09ACAFD7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15CE982C" w14:textId="210AAD49" w:rsidTr="00FC61D3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A77B" w14:textId="77777777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ЗК2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F39" w14:textId="55CC5CCE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C79E" w14:textId="77A8B743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F768" w14:textId="08A5E59F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FFC3" w14:textId="7A62CF6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169" w14:textId="56515572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CD41" w14:textId="1A2DEEA1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714B9" w14:textId="6DF63A78" w:rsidR="00905703" w:rsidRPr="00FC61D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DC71" w14:textId="77B17584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AFB8" w14:textId="7CA5C0D5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96C" w14:textId="0B4EDC98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5D70" w14:textId="16C396D8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60F" w14:textId="35945668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48D" w14:textId="665E57AC" w:rsidR="00905703" w:rsidRDefault="00905703" w:rsidP="00B37A2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ACA" w14:textId="40E27DD5" w:rsidR="00905703" w:rsidRDefault="00905703" w:rsidP="00B37A2E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17A23530" w14:textId="5B35B2E2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99F1" w14:textId="77777777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ЗК3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0BD" w14:textId="7D7EE69E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F9B9" w14:textId="19FF9835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9BB" w14:textId="06685CBD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EBC" w14:textId="30ED624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942" w14:textId="231D2A5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CCFB" w14:textId="5FB6E47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16EE8" w14:textId="7CFEB3D8" w:rsidR="00905703" w:rsidRPr="00FC61D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9D30" w14:textId="4B3FDA59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6D3" w14:textId="20251FC0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7511" w14:textId="7A60766E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3E7" w14:textId="34706710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 w:rsidRPr="00C43C7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FF5" w14:textId="7960140E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B35" w14:textId="2C1F1458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693" w14:textId="4C022D18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28067935" w14:textId="7E8956CF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2B88" w14:textId="77777777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ЗК4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9FB" w14:textId="59DACCC4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1966" w14:textId="41F1E345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861" w14:textId="239F0BFD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816A" w14:textId="60D7AD68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09E" w14:textId="64AC95D0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7AE" w14:textId="35AA49A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928D5" w14:textId="52466572" w:rsidR="00905703" w:rsidRPr="00FC61D3" w:rsidRDefault="00847A48" w:rsidP="00905703">
            <w:pPr>
              <w:spacing w:after="0" w:line="259" w:lineRule="auto"/>
              <w:ind w:left="0" w:right="61" w:firstLine="0"/>
              <w:jc w:val="center"/>
            </w:pPr>
            <w:r w:rsidRPr="00FC61D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F80" w14:textId="1354C22F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8F75" w14:textId="6411A0DA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732B" w14:textId="4B99BDC2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EF3E" w14:textId="572E8F9A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  <w:r w:rsidRPr="00C43C7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753" w14:textId="75EE66CD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3336" w14:textId="3F5C4365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508" w14:textId="0A88CDF6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7A993F0C" w14:textId="68FFD13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9E27" w14:textId="77777777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ЗК5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04F9" w14:textId="417AB307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B73F" w14:textId="01F8D11B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038" w14:textId="719BD2F4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024" w14:textId="1321413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69B" w14:textId="4AA6E4F7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49F" w14:textId="372DA4D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E5936" w14:textId="43BDBCF7" w:rsidR="00905703" w:rsidRPr="00FC61D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311A" w14:textId="6135AEB6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8D09" w14:textId="57910297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5CE7" w14:textId="646D04F1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A18" w14:textId="5DA982F3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230E" w14:textId="687EA5BF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C76" w14:textId="4C565F37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A52" w14:textId="3D51FA7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749E8163" w14:textId="39E74121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C57" w14:textId="04FA244C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63D" w14:textId="0A3A14CF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137" w14:textId="4ECC2F29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303" w14:textId="60699D80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078F" w14:textId="3259DB7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E153" w14:textId="3D218C1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07F7" w14:textId="63647CF5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B6E44" w14:textId="234A1E44" w:rsidR="00905703" w:rsidRPr="00FC61D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F0E2" w14:textId="7B450E7F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E132" w14:textId="3B9878F1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25DD" w14:textId="0DA47D1D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BF0" w14:textId="51C38277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 w:rsidRPr="00C43C7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D90E" w14:textId="2A05B5E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6B86" w14:textId="72F4F899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7EC" w14:textId="0D032FA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44FEF50E" w14:textId="46D58D5C" w:rsidTr="00FC61D3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A1EE" w14:textId="78628F15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281C" w14:textId="3689FE56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B5BB" w14:textId="53030956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8E91" w14:textId="78BBADAF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1D07" w14:textId="7DAD344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72E8" w14:textId="4B7CAD9B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E32" w14:textId="0B4116AD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CCBAE" w14:textId="7642A00A" w:rsidR="00905703" w:rsidRPr="00FC61D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20B" w14:textId="4771DD46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360C" w14:textId="418FDF2F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5356" w14:textId="223171EF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D014" w14:textId="1CD33AD8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DD4" w14:textId="38205B73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903" w14:textId="288F92E1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D17" w14:textId="4E47F3E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67A36990" w14:textId="5F64E2E9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AA" w14:textId="4DD12878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419C" w14:textId="65449B90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E7FE" w14:textId="29D180BD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F1D0" w14:textId="731939F6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9D3" w14:textId="73A74544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7582" w14:textId="19B29914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E9C" w14:textId="3824010F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5CD1A" w14:textId="1F956D9B" w:rsidR="00905703" w:rsidRPr="00FC61D3" w:rsidRDefault="005B731D" w:rsidP="00905703">
            <w:pPr>
              <w:spacing w:after="0" w:line="259" w:lineRule="auto"/>
              <w:ind w:left="0" w:right="61" w:firstLine="0"/>
              <w:jc w:val="center"/>
            </w:pPr>
            <w:r w:rsidRPr="00FC61D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54C3" w14:textId="091CFD09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90C" w14:textId="3C01987A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1A5" w14:textId="2EEFAE61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6A28" w14:textId="7D7DFB46" w:rsidR="00905703" w:rsidRDefault="005F3D9A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3163" w14:textId="4C612045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626C" w14:textId="270289A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F1D" w14:textId="3963F341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101721C0" w14:textId="1389B6BD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A54A" w14:textId="66C02533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B18A" w14:textId="4C4CBD59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FB09" w14:textId="008D6AF4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7B6E" w14:textId="1E5FA188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3235" w14:textId="6CA5899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FD9" w14:textId="69869F98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3472" w14:textId="65D2F825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C05E" w14:textId="4D5E4C85" w:rsidR="00905703" w:rsidRPr="00FC61D3" w:rsidRDefault="00905703" w:rsidP="00905703">
            <w:pPr>
              <w:spacing w:after="0" w:line="259" w:lineRule="auto"/>
              <w:ind w:left="0" w:right="2" w:firstLine="0"/>
              <w:jc w:val="center"/>
            </w:pPr>
            <w:r w:rsidRPr="00FC61D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6E0" w14:textId="4AB2F35A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B9D" w14:textId="2E0D4008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084" w14:textId="5DECAC59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08F" w14:textId="25303C63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 w:rsidRPr="00C43C7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829" w14:textId="6E852E4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DB94" w14:textId="27684D59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1181" w14:textId="4A77C966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22E5BF38" w14:textId="5AC8B67E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831D" w14:textId="20BC2BD2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CA7F" w14:textId="4A275DF2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79C" w14:textId="2115533F" w:rsidR="00905703" w:rsidRDefault="00905703" w:rsidP="00905703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AF" w14:textId="729A35F8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BD62" w14:textId="7094690C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5E80" w14:textId="7FAAB384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1EC1" w14:textId="5821D3B1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FAC2D" w14:textId="372D67F3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20EE" w14:textId="71E693B8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11F" w14:textId="4B08DCD9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27FA" w14:textId="5B9CB9F5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302" w14:textId="064D7ABE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1E9E" w14:textId="7210F544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8292" w14:textId="676C1C35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E68" w14:textId="70761E27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905703" w14:paraId="24081EDF" w14:textId="6B8A6BE5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79D8" w14:textId="40226FB3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3DA5" w14:textId="5990A3D5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52E" w14:textId="17DB77D3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9F10" w14:textId="2239A0D3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258" w14:textId="52B5BC59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7BCA" w14:textId="54A12B14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A47D" w14:textId="24C30F75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B1A69" w14:textId="4740B481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788" w14:textId="03912121" w:rsidR="00905703" w:rsidRDefault="004F28B0" w:rsidP="00905703">
            <w:pPr>
              <w:spacing w:after="0" w:line="259" w:lineRule="auto"/>
              <w:ind w:left="0" w:right="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49C6" w14:textId="48AB3FC6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01B3" w14:textId="5A1A93F7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8E3" w14:textId="651DB0D3" w:rsidR="00905703" w:rsidRDefault="005F3D9A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5C8" w14:textId="0F9E36EE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90E7" w14:textId="39830508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57E" w14:textId="7E6F9EAC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57F1A00D" w14:textId="74088694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24C8" w14:textId="72CE4852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E959" w14:textId="69FE232A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2E5" w14:textId="77C8B614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016F" w14:textId="02B86A0A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F2CB" w14:textId="4FEFC254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5B2" w14:textId="3833A1A8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8775" w14:textId="30C46F2F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46ED7" w14:textId="51AA010C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180E" w14:textId="71B094C0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A4C8" w14:textId="35AA6D73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6261" w14:textId="2E3E710D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CEEB" w14:textId="7D504654" w:rsidR="00905703" w:rsidRPr="00BE4AFF" w:rsidRDefault="00905703" w:rsidP="00905703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099B" w14:textId="4B119A10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5684" w14:textId="7264CD55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A44" w14:textId="5A8A05AE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</w:tr>
      <w:tr w:rsidR="00905703" w14:paraId="5572C0BA" w14:textId="0C91CA16" w:rsidTr="00FC61D3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036A" w14:textId="582C537D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DA89" w14:textId="202E4342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2AA" w14:textId="13B19F05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C834" w14:textId="53A8F451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4190" w14:textId="530F0ACD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6E1" w14:textId="2FCD82BF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910" w14:textId="44557890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404EA" w14:textId="429AA0EF" w:rsidR="00905703" w:rsidRDefault="005B731D" w:rsidP="00905703">
            <w:pPr>
              <w:spacing w:after="0" w:line="259" w:lineRule="auto"/>
              <w:ind w:left="0" w:right="2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4046" w14:textId="46CE9089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B144" w14:textId="6635942A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7703" w14:textId="2C83C435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8ADA" w14:textId="656A84CB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A216" w14:textId="046D7A73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D6D5" w14:textId="20263662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FA1A" w14:textId="48A530CA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1F3AB3D5" w14:textId="07C39A5D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2D1" w14:textId="096DD625" w:rsidR="00905703" w:rsidRDefault="00905703" w:rsidP="00905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8E33" w14:textId="5D3CE5FE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EF0" w14:textId="74C25D57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0CF" w14:textId="1E8B8672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A3F4" w14:textId="5CC10AA6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7773" w14:textId="7DE99DFC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5EA" w14:textId="2224EECB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62FC8" w14:textId="411CD18F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590" w14:textId="42805EA4" w:rsidR="00905703" w:rsidRDefault="00905703" w:rsidP="0090570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A51" w14:textId="1DFF0DCC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2992" w14:textId="22968234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9F34" w14:textId="20F6FDF8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D93" w14:textId="0BA701A6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75F0" w14:textId="750114DB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5529" w14:textId="044D858F" w:rsidR="00905703" w:rsidRDefault="00905703" w:rsidP="00905703">
            <w:pPr>
              <w:spacing w:after="0" w:line="259" w:lineRule="auto"/>
              <w:ind w:left="0" w:right="0" w:firstLine="0"/>
              <w:jc w:val="center"/>
            </w:pPr>
            <w:r w:rsidRPr="009422BB">
              <w:t>+</w:t>
            </w:r>
          </w:p>
        </w:tc>
      </w:tr>
      <w:tr w:rsidR="00905703" w14:paraId="041D126D" w14:textId="4DF16BE2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58E" w14:textId="50AC791C" w:rsidR="00905703" w:rsidRDefault="00905703" w:rsidP="0090570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СК10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4C0" w14:textId="0AB990B6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CD43" w14:textId="04502EBF" w:rsidR="00905703" w:rsidRDefault="00541C97" w:rsidP="00905703">
            <w:pPr>
              <w:spacing w:after="0" w:line="259" w:lineRule="auto"/>
              <w:ind w:left="0" w:right="57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5011" w14:textId="69B175B0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8D05" w14:textId="1772C912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C16B" w14:textId="44193E2B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673" w14:textId="7AD6174F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6D7EE" w14:textId="7BCEB596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A40" w14:textId="69484496" w:rsidR="00905703" w:rsidRDefault="00905703" w:rsidP="0090570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2FC" w14:textId="7DE39600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3E0E" w14:textId="560AFFD7" w:rsidR="00905703" w:rsidRDefault="00905703" w:rsidP="00905703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720" w14:textId="62E586F4" w:rsidR="00905703" w:rsidRDefault="00905703" w:rsidP="00905703">
            <w:pPr>
              <w:spacing w:after="0" w:line="259" w:lineRule="auto"/>
              <w:ind w:left="2" w:right="0" w:firstLine="0"/>
              <w:jc w:val="center"/>
            </w:pPr>
            <w:r w:rsidRPr="00C43C73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0E0" w14:textId="3A40633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357F34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DB3" w14:textId="458A0BCC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C54" w14:textId="2D098010" w:rsidR="00905703" w:rsidRDefault="00905703" w:rsidP="00905703">
            <w:pPr>
              <w:spacing w:after="0" w:line="259" w:lineRule="auto"/>
              <w:ind w:left="0" w:right="59" w:firstLine="0"/>
              <w:jc w:val="center"/>
            </w:pPr>
            <w:r w:rsidRPr="009422BB">
              <w:t>+</w:t>
            </w:r>
          </w:p>
        </w:tc>
      </w:tr>
      <w:tr w:rsidR="00F80926" w14:paraId="0B40F240" w14:textId="77777777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28F1" w14:textId="4C2B94E4" w:rsidR="00F80926" w:rsidRDefault="00F80926" w:rsidP="00F80926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СК11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80A9" w14:textId="77777777" w:rsidR="00F80926" w:rsidRDefault="00F80926" w:rsidP="00F80926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CECE" w14:textId="77777777" w:rsidR="00F80926" w:rsidRDefault="00F80926" w:rsidP="00F80926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6E89" w14:textId="77777777" w:rsidR="00F80926" w:rsidRDefault="00F80926" w:rsidP="00F80926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2C00" w14:textId="04719F00" w:rsidR="00F80926" w:rsidRDefault="00F80926" w:rsidP="00F80926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89D" w14:textId="77777777" w:rsidR="00F80926" w:rsidRDefault="00F80926" w:rsidP="00F80926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5C5FF" w14:textId="12CCD458" w:rsidR="00F80926" w:rsidRDefault="00F80926" w:rsidP="00F80926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97BA4" w14:textId="77777777" w:rsidR="00F80926" w:rsidRDefault="00F80926" w:rsidP="00F8092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F84D" w14:textId="77777777" w:rsidR="00F80926" w:rsidRDefault="00F80926" w:rsidP="00F80926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4E0" w14:textId="1EFE6A20" w:rsidR="00F80926" w:rsidRDefault="00F80926" w:rsidP="00F80926">
            <w:pPr>
              <w:spacing w:after="0" w:line="259" w:lineRule="auto"/>
              <w:ind w:left="0" w:right="61" w:firstLine="0"/>
              <w:jc w:val="center"/>
            </w:pPr>
            <w:r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7C96" w14:textId="77777777" w:rsidR="00F80926" w:rsidRDefault="00F80926" w:rsidP="00F80926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5FF6" w14:textId="42753B4F" w:rsidR="00F80926" w:rsidRPr="00C43C73" w:rsidRDefault="00F80926" w:rsidP="00F80926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0F32" w14:textId="461CA6B3" w:rsidR="00F80926" w:rsidRPr="00357F34" w:rsidRDefault="00F80926" w:rsidP="00F80926">
            <w:pPr>
              <w:spacing w:after="0" w:line="259" w:lineRule="auto"/>
              <w:ind w:left="0" w:right="59" w:firstLine="0"/>
              <w:jc w:val="center"/>
            </w:pPr>
            <w:r w:rsidRPr="009B2A1B">
              <w:t>+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DF28" w14:textId="5BF35CDC" w:rsidR="00F80926" w:rsidRPr="009422BB" w:rsidRDefault="00F80926" w:rsidP="00F80926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F43F" w14:textId="6C0BC736" w:rsidR="00F80926" w:rsidRPr="009422BB" w:rsidRDefault="00F80926" w:rsidP="00F80926">
            <w:pPr>
              <w:spacing w:after="0" w:line="259" w:lineRule="auto"/>
              <w:ind w:left="0" w:right="59" w:firstLine="0"/>
              <w:jc w:val="center"/>
            </w:pPr>
            <w:r w:rsidRPr="009B2A1B">
              <w:t>+</w:t>
            </w:r>
          </w:p>
        </w:tc>
      </w:tr>
    </w:tbl>
    <w:p w14:paraId="27AA2812" w14:textId="77777777" w:rsidR="007C2A94" w:rsidRDefault="00AB5E95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5D01102" w14:textId="58006973" w:rsidR="007C2A94" w:rsidRPr="00F80926" w:rsidRDefault="00AB5E95">
      <w:pPr>
        <w:pStyle w:val="1"/>
        <w:ind w:right="0" w:firstLine="852"/>
      </w:pPr>
      <w:r w:rsidRPr="00F80926">
        <w:t xml:space="preserve">Матриця забезпечення програмних результатів навчання (РН) відповідними компонентами освітньої програми </w:t>
      </w:r>
    </w:p>
    <w:tbl>
      <w:tblPr>
        <w:tblStyle w:val="TableGrid"/>
        <w:tblW w:w="9629" w:type="dxa"/>
        <w:tblInd w:w="5" w:type="dxa"/>
        <w:tblLayout w:type="fixed"/>
        <w:tblCellMar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627"/>
        <w:gridCol w:w="628"/>
        <w:gridCol w:w="628"/>
        <w:gridCol w:w="627"/>
        <w:gridCol w:w="628"/>
        <w:gridCol w:w="628"/>
        <w:gridCol w:w="628"/>
        <w:gridCol w:w="627"/>
        <w:gridCol w:w="628"/>
        <w:gridCol w:w="628"/>
        <w:gridCol w:w="627"/>
        <w:gridCol w:w="628"/>
        <w:gridCol w:w="628"/>
        <w:gridCol w:w="628"/>
      </w:tblGrid>
      <w:tr w:rsidR="00C47859" w:rsidRPr="00C01FB8" w14:paraId="67F201EF" w14:textId="0CB0EDCE" w:rsidTr="00FC61D3">
        <w:trPr>
          <w:cantSplit/>
          <w:trHeight w:val="113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8CF3" w14:textId="145715A8" w:rsidR="00C47859" w:rsidRPr="00C01FB8" w:rsidRDefault="00AB5E95" w:rsidP="00C4785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B25060" w14:textId="0A213AE9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C21D5D" w14:textId="37DDC1F4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ED2BE4" w14:textId="51668827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B978A9" w14:textId="65822A31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56CA07" w14:textId="4D997477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A62715">
              <w:rPr>
                <w:sz w:val="24"/>
                <w:szCs w:val="24"/>
              </w:rPr>
              <w:t>ОК5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915830" w14:textId="1315CAD5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BF12DFC" w14:textId="4612F970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7E02D2" w14:textId="60F81008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3F302B" w14:textId="278BF4A6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27C174" w14:textId="3F3553CE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356532" w14:textId="7BDCD4F5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77F1C7" w14:textId="61E2B403" w:rsidR="00C47859" w:rsidRPr="00C01FB8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761A70" w14:textId="2343DF35" w:rsidR="00C47859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C12E50">
              <w:rPr>
                <w:sz w:val="24"/>
                <w:szCs w:val="24"/>
              </w:rPr>
              <w:t>ОК1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C4FE8A" w14:textId="7DD6BAD5" w:rsidR="00C47859" w:rsidRDefault="00C47859" w:rsidP="00C47859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C12E50">
              <w:rPr>
                <w:sz w:val="24"/>
                <w:szCs w:val="24"/>
              </w:rPr>
              <w:t>ОК1</w:t>
            </w:r>
            <w:r>
              <w:rPr>
                <w:sz w:val="24"/>
                <w:szCs w:val="24"/>
              </w:rPr>
              <w:t>4</w:t>
            </w:r>
          </w:p>
        </w:tc>
      </w:tr>
      <w:tr w:rsidR="00483779" w14:paraId="28B1F710" w14:textId="5BDD7DD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976" w14:textId="03AEF8C6" w:rsidR="00483779" w:rsidRDefault="00483779" w:rsidP="0048377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РН1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D354" w14:textId="1A1A44CD" w:rsidR="00483779" w:rsidRDefault="00483779" w:rsidP="0048377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00BB" w14:textId="63A7093D" w:rsidR="00483779" w:rsidRDefault="00483779" w:rsidP="00483779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B6CA" w14:textId="131E1754" w:rsidR="00483779" w:rsidRDefault="00483779" w:rsidP="00483779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2758" w14:textId="3A0A2924" w:rsidR="00483779" w:rsidRDefault="00AA4F8B" w:rsidP="00483779">
            <w:pPr>
              <w:spacing w:after="0" w:line="259" w:lineRule="auto"/>
              <w:ind w:left="0" w:right="57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B25" w14:textId="32D90E30" w:rsidR="00483779" w:rsidRDefault="00AA4F8B" w:rsidP="00483779">
            <w:pPr>
              <w:spacing w:after="0" w:line="259" w:lineRule="auto"/>
              <w:ind w:left="0" w:right="57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EB8E" w14:textId="5AB8AC63" w:rsidR="00483779" w:rsidRDefault="00AA4F8B" w:rsidP="00483779">
            <w:pPr>
              <w:spacing w:after="0" w:line="259" w:lineRule="auto"/>
              <w:ind w:left="0" w:right="54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B7A82" w14:textId="2B5C892C" w:rsidR="00483779" w:rsidRDefault="00A23847" w:rsidP="00483779">
            <w:pPr>
              <w:spacing w:after="0" w:line="259" w:lineRule="auto"/>
              <w:ind w:left="0" w:right="54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917D" w14:textId="77A4FEB1" w:rsidR="00483779" w:rsidRDefault="00AA4F8B" w:rsidP="00483779">
            <w:pPr>
              <w:spacing w:after="0" w:line="259" w:lineRule="auto"/>
              <w:ind w:left="0" w:right="54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2E18" w14:textId="0FCBCD68" w:rsidR="00483779" w:rsidRDefault="00AA4F8B" w:rsidP="00483779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25B6" w14:textId="1893C110" w:rsidR="00483779" w:rsidRDefault="00AA4F8B" w:rsidP="00483779">
            <w:pPr>
              <w:spacing w:after="0" w:line="259" w:lineRule="auto"/>
              <w:ind w:left="0" w:right="49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8C89" w14:textId="776231B7" w:rsidR="00483779" w:rsidRDefault="00AA4F8B" w:rsidP="00483779">
            <w:pPr>
              <w:spacing w:after="0" w:line="259" w:lineRule="auto"/>
              <w:ind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04E" w14:textId="0D1A2E72" w:rsidR="00483779" w:rsidRDefault="00AA4F8B" w:rsidP="00483779">
            <w:pPr>
              <w:spacing w:after="0" w:line="259" w:lineRule="auto"/>
              <w:ind w:left="0" w:right="55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CE56" w14:textId="407493B8" w:rsidR="00483779" w:rsidRDefault="00AA4F8B" w:rsidP="00483779">
            <w:pPr>
              <w:spacing w:after="0" w:line="259" w:lineRule="auto"/>
              <w:ind w:left="0" w:right="55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01AC" w14:textId="5353DE8C" w:rsidR="00483779" w:rsidRDefault="00AA4F8B" w:rsidP="00483779">
            <w:pPr>
              <w:spacing w:after="0" w:line="259" w:lineRule="auto"/>
              <w:ind w:left="0" w:right="55" w:firstLine="0"/>
              <w:jc w:val="center"/>
            </w:pPr>
            <w:r>
              <w:t>+</w:t>
            </w:r>
          </w:p>
        </w:tc>
      </w:tr>
      <w:tr w:rsidR="00AA4F8B" w14:paraId="420B4129" w14:textId="01BF7CFA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E90B" w14:textId="6A8A6FFC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РН2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28BB" w14:textId="45F4BD26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70B0" w14:textId="55F227FB" w:rsidR="00AA4F8B" w:rsidRDefault="00AA4F8B" w:rsidP="00AA4F8B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F936" w14:textId="5DB72423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6E52" w14:textId="7D7BE20C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3A99" w14:textId="149BEAB0" w:rsidR="00AA4F8B" w:rsidRDefault="00AA4F8B" w:rsidP="00AA4F8B">
            <w:pPr>
              <w:spacing w:after="0" w:line="259" w:lineRule="auto"/>
              <w:ind w:left="0" w:right="57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CE55" w14:textId="3C870D06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8690D" w14:textId="0A91A0DC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C6DB" w14:textId="1E477892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7CB2" w14:textId="25A190EA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142" w14:textId="501C36E9" w:rsidR="00AA4F8B" w:rsidRDefault="00AA4F8B" w:rsidP="00AA4F8B">
            <w:pPr>
              <w:spacing w:after="0" w:line="259" w:lineRule="auto"/>
              <w:ind w:left="0" w:right="49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DFE9" w14:textId="01F1C033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CCCE" w14:textId="15682E4D" w:rsidR="00AA4F8B" w:rsidRDefault="00AA4F8B" w:rsidP="00B37A2E">
            <w:pPr>
              <w:spacing w:after="0" w:line="259" w:lineRule="auto"/>
              <w:ind w:left="94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9428" w14:textId="223E5644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D0A" w14:textId="184622BC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</w:tr>
      <w:tr w:rsidR="00AA4F8B" w14:paraId="486E2C81" w14:textId="31CAC3C4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8E52" w14:textId="5BF70F41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РН3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C41E" w14:textId="119E4D6F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50D" w14:textId="47BEF9B8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1FA" w14:textId="6A2926B6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8022" w14:textId="55AF4430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69CC" w14:textId="2FF14D86" w:rsidR="00AA4F8B" w:rsidRDefault="00AA4F8B" w:rsidP="00AA4F8B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A1F5" w14:textId="1C5625B5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10EBF" w14:textId="2C89C266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6797" w14:textId="3FD7C0A0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DA28" w14:textId="424120C6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0341" w14:textId="4E80F8B1" w:rsidR="00AA4F8B" w:rsidRDefault="00AA4F8B" w:rsidP="00AA4F8B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C79" w14:textId="35506FB9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88DB" w14:textId="326705A6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9C34" w14:textId="4C802939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9E68" w14:textId="0902E20E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</w:tr>
      <w:tr w:rsidR="00AA4F8B" w14:paraId="61589C84" w14:textId="0347BBB8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2B74" w14:textId="3011225B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РН4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CBC5" w14:textId="2F70D65C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1B1C" w14:textId="77E3CE4E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326" w14:textId="7DB3DAF4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0157" w14:textId="48158C4A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4AB5" w14:textId="7443EFD8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  <w:r w:rsidRPr="00D27048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F55E" w14:textId="11D8A9F6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3FB66" w14:textId="4EA6E8F5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9C1" w14:textId="28E0BDB6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CB22" w14:textId="57931582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D861" w14:textId="6B784603" w:rsidR="00AA4F8B" w:rsidRDefault="00AA4F8B" w:rsidP="00AA4F8B">
            <w:pPr>
              <w:spacing w:after="0" w:line="259" w:lineRule="auto"/>
              <w:ind w:left="0" w:right="49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D2FD" w14:textId="69DAE273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EDE8" w14:textId="52722B4A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99A" w14:textId="6BBA4439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9EC0" w14:textId="1BD1E146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  <w:r>
              <w:t>+</w:t>
            </w:r>
          </w:p>
        </w:tc>
      </w:tr>
      <w:tr w:rsidR="00AA4F8B" w14:paraId="783F458F" w14:textId="7E6B946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5E5B" w14:textId="1C5FCC8F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РН5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79D7" w14:textId="7FBE13CA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A19" w14:textId="6C407464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561" w14:textId="20527017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6AFB" w14:textId="16DC666F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D044" w14:textId="429F16F4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335" w14:textId="45831062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D8A71" w14:textId="1395FCE9" w:rsidR="00AA4F8B" w:rsidRDefault="00EB7CDF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31A" w14:textId="41CE59F6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32D" w14:textId="3FFCF937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9F2" w14:textId="265A947D" w:rsidR="00AA4F8B" w:rsidRDefault="00AA4F8B" w:rsidP="00AA4F8B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9662" w14:textId="5B7AA88C" w:rsidR="00AA4F8B" w:rsidRDefault="00AA4F8B" w:rsidP="00AA4F8B">
            <w:pPr>
              <w:spacing w:after="0" w:line="259" w:lineRule="auto"/>
              <w:ind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5E7" w14:textId="0D2E323E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29F" w14:textId="63D83AB6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997" w14:textId="09DFF0C4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  <w:r>
              <w:t>+</w:t>
            </w:r>
          </w:p>
        </w:tc>
      </w:tr>
      <w:tr w:rsidR="00AA4F8B" w14:paraId="0119EB57" w14:textId="2D95D910" w:rsidTr="00FC61D3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018" w14:textId="22375913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РН6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06FC" w14:textId="509BB7DB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C937" w14:textId="2E87199D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0A63" w14:textId="54071395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55C7" w14:textId="6F24514A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6A7" w14:textId="535F870D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C9D2" w14:textId="03FC0640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E5F60" w14:textId="3BF3952D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9083" w14:textId="76887068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B2A1" w14:textId="2327F586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9770" w14:textId="133CEB9F" w:rsidR="00AA4F8B" w:rsidRDefault="00AA4F8B" w:rsidP="00AA4F8B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926F" w14:textId="3D93B0A0" w:rsidR="00AA4F8B" w:rsidRDefault="00167726" w:rsidP="00AA4F8B">
            <w:pPr>
              <w:spacing w:after="0" w:line="259" w:lineRule="auto"/>
              <w:ind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1C9" w14:textId="3DCDC8D6" w:rsidR="00AA4F8B" w:rsidRDefault="00AA4F8B" w:rsidP="00B37A2E">
            <w:pPr>
              <w:spacing w:after="0" w:line="259" w:lineRule="auto"/>
              <w:ind w:left="94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245E" w14:textId="795149A1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ACB" w14:textId="280408AE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</w:tr>
      <w:tr w:rsidR="00AA4F8B" w14:paraId="21696D4D" w14:textId="04DAD6C2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1855" w14:textId="4061008C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РН7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69C5" w14:textId="0EC5C273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774C" w14:textId="4A2E270B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215" w14:textId="71F11E8E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E7AA" w14:textId="1A9E9A7A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3E26" w14:textId="45729E8E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0608" w14:textId="75C47BCD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92CA9" w14:textId="2D32AB07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1B60" w14:textId="2C577ED1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C65" w14:textId="54FA95F3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335" w14:textId="2A9298BF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F442" w14:textId="78C21019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97E" w14:textId="4019244A" w:rsidR="00AA4F8B" w:rsidRDefault="00AA4F8B" w:rsidP="00B37A2E">
            <w:pPr>
              <w:spacing w:after="0" w:line="259" w:lineRule="auto"/>
              <w:ind w:left="94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BBA" w14:textId="3E82ACCF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C6E7" w14:textId="41169002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</w:tr>
      <w:tr w:rsidR="00AA4F8B" w14:paraId="4FB8B93C" w14:textId="3594630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D95E" w14:textId="645EE21C" w:rsidR="00AA4F8B" w:rsidRDefault="00AA4F8B" w:rsidP="00AA4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РН8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E667" w14:textId="3F09731D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5E7" w14:textId="40D6009E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7BC1" w14:textId="42A7F7B0" w:rsidR="00AA4F8B" w:rsidRDefault="00AA4F8B" w:rsidP="00AA4F8B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6FA" w14:textId="53C17099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2D2" w14:textId="199F688F" w:rsidR="00AA4F8B" w:rsidRDefault="00AA4F8B" w:rsidP="00AA4F8B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AF81" w14:textId="33B7E79D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C99D6" w14:textId="137AE289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ACDD" w14:textId="4FA406A7" w:rsidR="00AA4F8B" w:rsidRDefault="00AA4F8B" w:rsidP="00AA4F8B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986" w14:textId="1D9A9DCA" w:rsidR="00AA4F8B" w:rsidRDefault="00AA4F8B" w:rsidP="00AA4F8B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7FD" w14:textId="44DE4219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2221" w14:textId="72EF32AD" w:rsidR="00AA4F8B" w:rsidRDefault="00AA4F8B" w:rsidP="00AA4F8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0ED3" w14:textId="47F090C8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24A" w14:textId="362C5CD6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1F0" w14:textId="35ED359C" w:rsidR="00AA4F8B" w:rsidRDefault="00AA4F8B" w:rsidP="00AA4F8B">
            <w:pPr>
              <w:spacing w:after="0" w:line="259" w:lineRule="auto"/>
              <w:ind w:left="4" w:right="0" w:firstLine="0"/>
              <w:jc w:val="center"/>
            </w:pPr>
            <w:r>
              <w:t>+</w:t>
            </w:r>
          </w:p>
        </w:tc>
      </w:tr>
      <w:tr w:rsidR="001A047F" w14:paraId="0229B904" w14:textId="6427F028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46D" w14:textId="2715318D" w:rsidR="001A047F" w:rsidRDefault="001A047F" w:rsidP="001A047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РН9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D70" w14:textId="3FE5B81B" w:rsidR="001A047F" w:rsidRDefault="001A047F" w:rsidP="001A047F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D4A1" w14:textId="606DD646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79D" w14:textId="3EB9292F" w:rsidR="001A047F" w:rsidRDefault="001A047F" w:rsidP="001A047F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8714" w14:textId="1D73320A" w:rsidR="001A047F" w:rsidRDefault="001A047F" w:rsidP="001A047F">
            <w:pPr>
              <w:spacing w:after="0" w:line="259" w:lineRule="auto"/>
              <w:ind w:left="2" w:right="0" w:firstLine="0"/>
              <w:jc w:val="center"/>
            </w:pPr>
            <w:r w:rsidRPr="005A1EA3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EA53" w14:textId="76739833" w:rsidR="001A047F" w:rsidRDefault="001A047F" w:rsidP="001A047F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6BE" w14:textId="45C01F0A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DEA00" w14:textId="1FA6315A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C8F5" w14:textId="6753607A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  <w:r w:rsidRPr="005A1EA3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95E" w14:textId="77C6EFB9" w:rsidR="001A047F" w:rsidRDefault="001A047F" w:rsidP="001A047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A73D" w14:textId="4ED43BF3" w:rsidR="001A047F" w:rsidRDefault="001A047F" w:rsidP="001A047F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8BB4" w14:textId="684AF0F0" w:rsidR="001A047F" w:rsidRDefault="001A047F" w:rsidP="001A047F">
            <w:pPr>
              <w:spacing w:after="0" w:line="259" w:lineRule="auto"/>
              <w:ind w:right="0" w:firstLine="0"/>
              <w:jc w:val="center"/>
            </w:pPr>
            <w:r w:rsidRPr="005A1EA3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493D" w14:textId="5D7817DF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4C45" w14:textId="5EF25D33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986C" w14:textId="5CEB7AB7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  <w:r w:rsidRPr="005A1EA3">
              <w:t>+</w:t>
            </w:r>
          </w:p>
        </w:tc>
      </w:tr>
      <w:tr w:rsidR="001A047F" w14:paraId="54C3986A" w14:textId="6F88B3E9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082" w14:textId="731ABED8" w:rsidR="001A047F" w:rsidRDefault="001A047F" w:rsidP="001A047F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РН10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B97" w14:textId="4434377B" w:rsidR="001A047F" w:rsidRDefault="001A047F" w:rsidP="001A047F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81D2" w14:textId="22414B51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39C5" w14:textId="3DF32FE7" w:rsidR="001A047F" w:rsidRDefault="001A047F" w:rsidP="001A047F">
            <w:pPr>
              <w:spacing w:after="0" w:line="259" w:lineRule="auto"/>
              <w:ind w:left="7" w:right="0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44C" w14:textId="5687279B" w:rsidR="001A047F" w:rsidRDefault="001A047F" w:rsidP="001A047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743" w14:textId="43923FB3" w:rsidR="001A047F" w:rsidRDefault="001A047F" w:rsidP="001A047F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6C0A" w14:textId="3E3648C3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38609" w14:textId="19AA8829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EF45" w14:textId="1FC9BED4" w:rsidR="001A047F" w:rsidRDefault="001A047F" w:rsidP="001A047F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0866" w14:textId="7DF2612E" w:rsidR="001A047F" w:rsidRDefault="001A047F" w:rsidP="001A047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2531" w14:textId="6AD4BA0C" w:rsidR="001A047F" w:rsidRDefault="001A047F" w:rsidP="001A047F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B7A0" w14:textId="5080AA2B" w:rsidR="001A047F" w:rsidRDefault="001A047F" w:rsidP="001A047F">
            <w:pPr>
              <w:spacing w:after="0" w:line="259" w:lineRule="auto"/>
              <w:ind w:right="0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B1E" w14:textId="730D07EA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6115" w14:textId="55F5831C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10A" w14:textId="46B3A09D" w:rsidR="001A047F" w:rsidRDefault="001A047F" w:rsidP="001A047F">
            <w:pPr>
              <w:spacing w:after="0" w:line="259" w:lineRule="auto"/>
              <w:ind w:left="4" w:right="0" w:firstLine="0"/>
              <w:jc w:val="center"/>
            </w:pPr>
            <w:r w:rsidRPr="009B2A1B">
              <w:t>+</w:t>
            </w:r>
          </w:p>
        </w:tc>
      </w:tr>
      <w:tr w:rsidR="001A047F" w14:paraId="36C4378C" w14:textId="210F8323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37B" w14:textId="64184F64" w:rsidR="001A047F" w:rsidRDefault="001A047F" w:rsidP="001A047F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РН11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71E2" w14:textId="682E7969" w:rsidR="001A047F" w:rsidRDefault="001A047F" w:rsidP="001A047F">
            <w:pPr>
              <w:tabs>
                <w:tab w:val="center" w:pos="170"/>
              </w:tabs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A9AA" w14:textId="59F4A5E2" w:rsidR="001A047F" w:rsidRDefault="001A047F" w:rsidP="001A047F">
            <w:pPr>
              <w:spacing w:after="0" w:line="259" w:lineRule="auto"/>
              <w:ind w:left="0" w:right="54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D24C" w14:textId="198CA8CB" w:rsidR="001A047F" w:rsidRDefault="001A047F" w:rsidP="001A047F">
            <w:pPr>
              <w:spacing w:after="0" w:line="259" w:lineRule="auto"/>
              <w:ind w:left="7" w:right="0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AE6" w14:textId="409864FC" w:rsidR="001A047F" w:rsidRDefault="001A047F" w:rsidP="001A047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527F" w14:textId="47B91A60" w:rsidR="001A047F" w:rsidRDefault="001A047F" w:rsidP="001A047F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423" w14:textId="3B3A5419" w:rsidR="001A047F" w:rsidRDefault="001A047F" w:rsidP="001A047F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C2240" w14:textId="355C912E" w:rsidR="001A047F" w:rsidRDefault="001A047F" w:rsidP="001A047F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BB6E" w14:textId="529B92D3" w:rsidR="001A047F" w:rsidRDefault="001A047F" w:rsidP="001A047F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3E0F" w14:textId="6E1BEE78" w:rsidR="001A047F" w:rsidRDefault="001A047F" w:rsidP="001A047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9C8" w14:textId="74283FFE" w:rsidR="001A047F" w:rsidRDefault="001A047F" w:rsidP="001A047F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B0AB" w14:textId="74257FE6" w:rsidR="001A047F" w:rsidRDefault="001A047F" w:rsidP="001A047F">
            <w:pPr>
              <w:spacing w:after="0" w:line="259" w:lineRule="auto"/>
              <w:ind w:right="0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95A" w14:textId="5DA884BA" w:rsidR="001A047F" w:rsidRDefault="001A047F" w:rsidP="001A047F">
            <w:pPr>
              <w:spacing w:after="0" w:line="259" w:lineRule="auto"/>
              <w:ind w:left="0" w:right="55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469" w14:textId="24F8BC3F" w:rsidR="001A047F" w:rsidRDefault="001A047F" w:rsidP="001A047F">
            <w:pPr>
              <w:spacing w:after="0" w:line="259" w:lineRule="auto"/>
              <w:ind w:left="0" w:right="55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D193" w14:textId="755A8D35" w:rsidR="001A047F" w:rsidRDefault="001A047F" w:rsidP="001A047F">
            <w:pPr>
              <w:spacing w:after="0" w:line="259" w:lineRule="auto"/>
              <w:ind w:left="0" w:right="55" w:firstLine="0"/>
              <w:jc w:val="center"/>
            </w:pPr>
            <w:r w:rsidRPr="009B2A1B">
              <w:t>+</w:t>
            </w:r>
          </w:p>
        </w:tc>
      </w:tr>
      <w:tr w:rsidR="00F80926" w14:paraId="7B97BEE1" w14:textId="77777777" w:rsidTr="00FC61D3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373D" w14:textId="1A218E26" w:rsidR="00F80926" w:rsidRDefault="00F80926" w:rsidP="00F80926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РН12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E1D8" w14:textId="77777777" w:rsidR="00F80926" w:rsidRDefault="00F80926" w:rsidP="00F80926">
            <w:pPr>
              <w:tabs>
                <w:tab w:val="center" w:pos="170"/>
              </w:tabs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EA3" w14:textId="77777777" w:rsidR="00F80926" w:rsidRDefault="00F80926" w:rsidP="00F80926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DBB" w14:textId="77777777" w:rsidR="00F80926" w:rsidRDefault="00F80926" w:rsidP="00F80926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9D0" w14:textId="15ED804B" w:rsidR="00F80926" w:rsidRDefault="00F80926" w:rsidP="00F80926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0C91" w14:textId="77777777" w:rsidR="00F80926" w:rsidRDefault="00F80926" w:rsidP="00F80926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081E" w14:textId="6E4118C5" w:rsidR="00F80926" w:rsidRDefault="00F80926" w:rsidP="00F80926">
            <w:pPr>
              <w:spacing w:after="0" w:line="259" w:lineRule="auto"/>
              <w:ind w:left="0" w:right="54" w:firstLine="0"/>
              <w:jc w:val="center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640E2" w14:textId="77777777" w:rsidR="00F80926" w:rsidRDefault="00F80926" w:rsidP="00F80926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2412" w14:textId="77777777" w:rsidR="00F80926" w:rsidRDefault="00F80926" w:rsidP="00F80926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E0C" w14:textId="213A054D" w:rsidR="00F80926" w:rsidRDefault="00F80926" w:rsidP="00F80926">
            <w:pPr>
              <w:spacing w:after="0" w:line="259" w:lineRule="auto"/>
              <w:ind w:left="94" w:right="0" w:firstLine="0"/>
              <w:jc w:val="left"/>
            </w:pPr>
            <w:r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7B3" w14:textId="2696CDDD" w:rsidR="00F80926" w:rsidRDefault="00F80926" w:rsidP="00F80926">
            <w:pPr>
              <w:spacing w:after="0" w:line="259" w:lineRule="auto"/>
              <w:ind w:left="0" w:right="49" w:firstLine="0"/>
              <w:jc w:val="center"/>
            </w:pPr>
            <w:r>
              <w:t>+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2BD" w14:textId="236F1798" w:rsidR="00F80926" w:rsidRPr="009B2A1B" w:rsidRDefault="00F80926" w:rsidP="00F8092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5CA" w14:textId="58659504" w:rsidR="00F80926" w:rsidRPr="009B2A1B" w:rsidRDefault="00F80926" w:rsidP="00F80926">
            <w:pPr>
              <w:spacing w:after="0" w:line="259" w:lineRule="auto"/>
              <w:ind w:left="0" w:right="55" w:firstLine="0"/>
              <w:jc w:val="center"/>
            </w:pPr>
            <w:r w:rsidRPr="009B2A1B">
              <w:t>+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6B03" w14:textId="12EE571B" w:rsidR="00F80926" w:rsidRPr="009B2A1B" w:rsidRDefault="00F80926" w:rsidP="00F80926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9C1" w14:textId="019BBE3B" w:rsidR="00F80926" w:rsidRPr="009B2A1B" w:rsidRDefault="00F80926" w:rsidP="00F80926">
            <w:pPr>
              <w:spacing w:after="0" w:line="259" w:lineRule="auto"/>
              <w:ind w:left="0" w:right="55" w:firstLine="0"/>
              <w:jc w:val="center"/>
            </w:pPr>
            <w:r w:rsidRPr="009B2A1B">
              <w:t>+</w:t>
            </w:r>
          </w:p>
        </w:tc>
      </w:tr>
    </w:tbl>
    <w:p w14:paraId="5F85CF5D" w14:textId="6BE69D4E" w:rsidR="007C2A94" w:rsidRPr="00C5308E" w:rsidRDefault="007C2A94" w:rsidP="00C5308E">
      <w:pPr>
        <w:spacing w:after="157" w:line="259" w:lineRule="auto"/>
        <w:ind w:left="720" w:right="0" w:firstLine="0"/>
        <w:jc w:val="left"/>
        <w:rPr>
          <w:sz w:val="16"/>
          <w:szCs w:val="16"/>
        </w:rPr>
      </w:pPr>
    </w:p>
    <w:sectPr w:rsidR="007C2A94" w:rsidRPr="00C5308E">
      <w:pgSz w:w="11906" w:h="16838"/>
      <w:pgMar w:top="854" w:right="780" w:bottom="952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5910"/>
    <w:multiLevelType w:val="hybridMultilevel"/>
    <w:tmpl w:val="1668ECA8"/>
    <w:lvl w:ilvl="0" w:tplc="0422000F">
      <w:start w:val="1"/>
      <w:numFmt w:val="decimal"/>
      <w:lvlText w:val="%1."/>
      <w:lvlJc w:val="left"/>
      <w:pPr>
        <w:ind w:left="1572" w:hanging="360"/>
      </w:p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C964DEF"/>
    <w:multiLevelType w:val="hybridMultilevel"/>
    <w:tmpl w:val="19E61554"/>
    <w:lvl w:ilvl="0" w:tplc="BBA41896">
      <w:start w:val="2139"/>
      <w:numFmt w:val="decimal"/>
      <w:lvlText w:val="%1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6CFB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ED56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A1C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C86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27B5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44D2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6A99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0D9F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C47AC"/>
    <w:multiLevelType w:val="hybridMultilevel"/>
    <w:tmpl w:val="A1E2E484"/>
    <w:lvl w:ilvl="0" w:tplc="4BD2428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85A7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A84E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C5ACA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689180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C47EE2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62644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2CF9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67BF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890580"/>
    <w:multiLevelType w:val="hybridMultilevel"/>
    <w:tmpl w:val="47481976"/>
    <w:lvl w:ilvl="0" w:tplc="3A38CF4C">
      <w:start w:val="1"/>
      <w:numFmt w:val="decimal"/>
      <w:lvlText w:val="%1."/>
      <w:lvlJc w:val="left"/>
      <w:pPr>
        <w:ind w:left="8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CA78">
      <w:start w:val="1"/>
      <w:numFmt w:val="lowerLetter"/>
      <w:lvlText w:val="%2"/>
      <w:lvlJc w:val="left"/>
      <w:pPr>
        <w:ind w:left="9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0782A">
      <w:start w:val="1"/>
      <w:numFmt w:val="lowerRoman"/>
      <w:lvlText w:val="%3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8D4F4">
      <w:start w:val="1"/>
      <w:numFmt w:val="decimal"/>
      <w:lvlText w:val="%4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82CC7A">
      <w:start w:val="1"/>
      <w:numFmt w:val="lowerLetter"/>
      <w:lvlText w:val="%5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920CD0">
      <w:start w:val="1"/>
      <w:numFmt w:val="lowerRoman"/>
      <w:lvlText w:val="%6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26690">
      <w:start w:val="1"/>
      <w:numFmt w:val="decimal"/>
      <w:lvlText w:val="%7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C8F00">
      <w:start w:val="1"/>
      <w:numFmt w:val="lowerLetter"/>
      <w:lvlText w:val="%8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8D68A">
      <w:start w:val="1"/>
      <w:numFmt w:val="lowerRoman"/>
      <w:lvlText w:val="%9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0523A0"/>
    <w:multiLevelType w:val="multilevel"/>
    <w:tmpl w:val="BF9A1BFE"/>
    <w:lvl w:ilvl="0">
      <w:start w:val="2131"/>
      <w:numFmt w:val="decimal"/>
      <w:lvlText w:val="%1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9942C8"/>
    <w:multiLevelType w:val="hybridMultilevel"/>
    <w:tmpl w:val="7960D2A6"/>
    <w:lvl w:ilvl="0" w:tplc="AED4A2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AAD89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2800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636A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CA86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CA20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705F6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8676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F2DC5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94"/>
    <w:rsid w:val="000128AA"/>
    <w:rsid w:val="00034BC7"/>
    <w:rsid w:val="00047C96"/>
    <w:rsid w:val="000525FF"/>
    <w:rsid w:val="0008606F"/>
    <w:rsid w:val="00090B67"/>
    <w:rsid w:val="0009759B"/>
    <w:rsid w:val="000A09F0"/>
    <w:rsid w:val="000B038A"/>
    <w:rsid w:val="000B3E70"/>
    <w:rsid w:val="000C176B"/>
    <w:rsid w:val="000E09A1"/>
    <w:rsid w:val="001075F9"/>
    <w:rsid w:val="00110DE8"/>
    <w:rsid w:val="001121A1"/>
    <w:rsid w:val="00124EA8"/>
    <w:rsid w:val="001435C6"/>
    <w:rsid w:val="00152E36"/>
    <w:rsid w:val="00152E4C"/>
    <w:rsid w:val="00161B16"/>
    <w:rsid w:val="00163A04"/>
    <w:rsid w:val="00166283"/>
    <w:rsid w:val="00167726"/>
    <w:rsid w:val="00191E01"/>
    <w:rsid w:val="001A047F"/>
    <w:rsid w:val="001B4193"/>
    <w:rsid w:val="001E729B"/>
    <w:rsid w:val="001F2647"/>
    <w:rsid w:val="002114B6"/>
    <w:rsid w:val="00215E93"/>
    <w:rsid w:val="002320C9"/>
    <w:rsid w:val="00243568"/>
    <w:rsid w:val="00254E5D"/>
    <w:rsid w:val="0025728F"/>
    <w:rsid w:val="00264DB8"/>
    <w:rsid w:val="00276873"/>
    <w:rsid w:val="00281500"/>
    <w:rsid w:val="00296637"/>
    <w:rsid w:val="002B0E44"/>
    <w:rsid w:val="002B1FFB"/>
    <w:rsid w:val="002C78BF"/>
    <w:rsid w:val="002D18D2"/>
    <w:rsid w:val="002D53E3"/>
    <w:rsid w:val="002E7D3D"/>
    <w:rsid w:val="00305449"/>
    <w:rsid w:val="00313958"/>
    <w:rsid w:val="00322FCD"/>
    <w:rsid w:val="00344E85"/>
    <w:rsid w:val="00356D69"/>
    <w:rsid w:val="0036058A"/>
    <w:rsid w:val="00367705"/>
    <w:rsid w:val="00372F93"/>
    <w:rsid w:val="00381944"/>
    <w:rsid w:val="00383B2A"/>
    <w:rsid w:val="003A174A"/>
    <w:rsid w:val="003A7B36"/>
    <w:rsid w:val="003B6817"/>
    <w:rsid w:val="003C0622"/>
    <w:rsid w:val="003D085E"/>
    <w:rsid w:val="003D1E7C"/>
    <w:rsid w:val="003D4897"/>
    <w:rsid w:val="003D783C"/>
    <w:rsid w:val="003F0397"/>
    <w:rsid w:val="003F37A0"/>
    <w:rsid w:val="003F70F9"/>
    <w:rsid w:val="00402D8B"/>
    <w:rsid w:val="00433010"/>
    <w:rsid w:val="00433C16"/>
    <w:rsid w:val="00460876"/>
    <w:rsid w:val="00466ECD"/>
    <w:rsid w:val="00467923"/>
    <w:rsid w:val="00473FFE"/>
    <w:rsid w:val="00483779"/>
    <w:rsid w:val="004B29CD"/>
    <w:rsid w:val="004C09F5"/>
    <w:rsid w:val="004C2A35"/>
    <w:rsid w:val="004C4695"/>
    <w:rsid w:val="004C6A9C"/>
    <w:rsid w:val="004D3F39"/>
    <w:rsid w:val="004F28B0"/>
    <w:rsid w:val="00503B47"/>
    <w:rsid w:val="00506A4F"/>
    <w:rsid w:val="00522FA6"/>
    <w:rsid w:val="005257FF"/>
    <w:rsid w:val="005264FE"/>
    <w:rsid w:val="005326A7"/>
    <w:rsid w:val="00541C97"/>
    <w:rsid w:val="005647F8"/>
    <w:rsid w:val="00564C98"/>
    <w:rsid w:val="00567E75"/>
    <w:rsid w:val="00572689"/>
    <w:rsid w:val="00585A27"/>
    <w:rsid w:val="00592EBA"/>
    <w:rsid w:val="005A1E83"/>
    <w:rsid w:val="005A68E4"/>
    <w:rsid w:val="005B5E32"/>
    <w:rsid w:val="005B731D"/>
    <w:rsid w:val="005C216B"/>
    <w:rsid w:val="005C3881"/>
    <w:rsid w:val="005D3E0E"/>
    <w:rsid w:val="005E16DC"/>
    <w:rsid w:val="005F3D9A"/>
    <w:rsid w:val="005F62C7"/>
    <w:rsid w:val="00602532"/>
    <w:rsid w:val="00611ECF"/>
    <w:rsid w:val="00614DFB"/>
    <w:rsid w:val="00616726"/>
    <w:rsid w:val="00620102"/>
    <w:rsid w:val="00654655"/>
    <w:rsid w:val="00664DE8"/>
    <w:rsid w:val="0069040F"/>
    <w:rsid w:val="006957C4"/>
    <w:rsid w:val="006A5FA6"/>
    <w:rsid w:val="006D747D"/>
    <w:rsid w:val="006F04AD"/>
    <w:rsid w:val="006F6D99"/>
    <w:rsid w:val="007020E1"/>
    <w:rsid w:val="00704AE8"/>
    <w:rsid w:val="0071022A"/>
    <w:rsid w:val="007224EC"/>
    <w:rsid w:val="00722A38"/>
    <w:rsid w:val="007230E6"/>
    <w:rsid w:val="00723433"/>
    <w:rsid w:val="00730860"/>
    <w:rsid w:val="00731039"/>
    <w:rsid w:val="0073194B"/>
    <w:rsid w:val="00743D14"/>
    <w:rsid w:val="00777C56"/>
    <w:rsid w:val="00781018"/>
    <w:rsid w:val="00782451"/>
    <w:rsid w:val="00790F69"/>
    <w:rsid w:val="007963A8"/>
    <w:rsid w:val="007B2A08"/>
    <w:rsid w:val="007B4E8C"/>
    <w:rsid w:val="007C2A94"/>
    <w:rsid w:val="007C4956"/>
    <w:rsid w:val="007C5A1D"/>
    <w:rsid w:val="007E691D"/>
    <w:rsid w:val="007F514D"/>
    <w:rsid w:val="00800484"/>
    <w:rsid w:val="008062C2"/>
    <w:rsid w:val="008074DC"/>
    <w:rsid w:val="00811FC7"/>
    <w:rsid w:val="008319EE"/>
    <w:rsid w:val="00847A48"/>
    <w:rsid w:val="008621A3"/>
    <w:rsid w:val="00872BBE"/>
    <w:rsid w:val="008739E6"/>
    <w:rsid w:val="00884046"/>
    <w:rsid w:val="00885362"/>
    <w:rsid w:val="008854FD"/>
    <w:rsid w:val="00892B05"/>
    <w:rsid w:val="00896490"/>
    <w:rsid w:val="008C7F30"/>
    <w:rsid w:val="008D4915"/>
    <w:rsid w:val="008E6FE2"/>
    <w:rsid w:val="009001E2"/>
    <w:rsid w:val="00905200"/>
    <w:rsid w:val="00905703"/>
    <w:rsid w:val="009145A9"/>
    <w:rsid w:val="00923FC5"/>
    <w:rsid w:val="0093567F"/>
    <w:rsid w:val="009374B1"/>
    <w:rsid w:val="00952A8C"/>
    <w:rsid w:val="00957328"/>
    <w:rsid w:val="00975317"/>
    <w:rsid w:val="009754B7"/>
    <w:rsid w:val="00976EC2"/>
    <w:rsid w:val="009818D9"/>
    <w:rsid w:val="00986AC9"/>
    <w:rsid w:val="009926CC"/>
    <w:rsid w:val="00994DF1"/>
    <w:rsid w:val="009B1CD5"/>
    <w:rsid w:val="009C3AED"/>
    <w:rsid w:val="009D2BDB"/>
    <w:rsid w:val="009E48EE"/>
    <w:rsid w:val="009E4F28"/>
    <w:rsid w:val="009E7432"/>
    <w:rsid w:val="009F09AB"/>
    <w:rsid w:val="009F110B"/>
    <w:rsid w:val="009F702F"/>
    <w:rsid w:val="00A23847"/>
    <w:rsid w:val="00A46AE8"/>
    <w:rsid w:val="00A47643"/>
    <w:rsid w:val="00A53FE6"/>
    <w:rsid w:val="00A5414C"/>
    <w:rsid w:val="00A62715"/>
    <w:rsid w:val="00A726F8"/>
    <w:rsid w:val="00A770C0"/>
    <w:rsid w:val="00A8234A"/>
    <w:rsid w:val="00A95678"/>
    <w:rsid w:val="00AA3B48"/>
    <w:rsid w:val="00AA4F8B"/>
    <w:rsid w:val="00AB1C3F"/>
    <w:rsid w:val="00AB5E95"/>
    <w:rsid w:val="00AC6362"/>
    <w:rsid w:val="00B37A2E"/>
    <w:rsid w:val="00B63844"/>
    <w:rsid w:val="00B75671"/>
    <w:rsid w:val="00B81D03"/>
    <w:rsid w:val="00B82A7E"/>
    <w:rsid w:val="00B82ABA"/>
    <w:rsid w:val="00B83DAD"/>
    <w:rsid w:val="00B94D7D"/>
    <w:rsid w:val="00BB31A3"/>
    <w:rsid w:val="00BB62D8"/>
    <w:rsid w:val="00BC6C8D"/>
    <w:rsid w:val="00BC7639"/>
    <w:rsid w:val="00BD0CCA"/>
    <w:rsid w:val="00BD6C78"/>
    <w:rsid w:val="00BE4AFF"/>
    <w:rsid w:val="00C010FB"/>
    <w:rsid w:val="00C01FB8"/>
    <w:rsid w:val="00C21924"/>
    <w:rsid w:val="00C30775"/>
    <w:rsid w:val="00C434F3"/>
    <w:rsid w:val="00C45B57"/>
    <w:rsid w:val="00C47859"/>
    <w:rsid w:val="00C5308E"/>
    <w:rsid w:val="00C573B3"/>
    <w:rsid w:val="00C6204A"/>
    <w:rsid w:val="00C87766"/>
    <w:rsid w:val="00C97695"/>
    <w:rsid w:val="00CB6AAC"/>
    <w:rsid w:val="00CC0515"/>
    <w:rsid w:val="00CC0D30"/>
    <w:rsid w:val="00CC187A"/>
    <w:rsid w:val="00CD0CE5"/>
    <w:rsid w:val="00CD0ED2"/>
    <w:rsid w:val="00CD12A9"/>
    <w:rsid w:val="00CD267D"/>
    <w:rsid w:val="00CE6559"/>
    <w:rsid w:val="00CF1D0C"/>
    <w:rsid w:val="00CF40F8"/>
    <w:rsid w:val="00CF7808"/>
    <w:rsid w:val="00D038F8"/>
    <w:rsid w:val="00D22834"/>
    <w:rsid w:val="00D27048"/>
    <w:rsid w:val="00D317FA"/>
    <w:rsid w:val="00D33014"/>
    <w:rsid w:val="00D344F2"/>
    <w:rsid w:val="00D707D6"/>
    <w:rsid w:val="00D76C39"/>
    <w:rsid w:val="00D86D2D"/>
    <w:rsid w:val="00DA2D63"/>
    <w:rsid w:val="00DA4D6A"/>
    <w:rsid w:val="00DA5D58"/>
    <w:rsid w:val="00DB31DA"/>
    <w:rsid w:val="00DC7F89"/>
    <w:rsid w:val="00DD2E55"/>
    <w:rsid w:val="00DD4D24"/>
    <w:rsid w:val="00DF7F30"/>
    <w:rsid w:val="00E248C2"/>
    <w:rsid w:val="00E264D0"/>
    <w:rsid w:val="00E341F4"/>
    <w:rsid w:val="00E34FED"/>
    <w:rsid w:val="00E46831"/>
    <w:rsid w:val="00E526E0"/>
    <w:rsid w:val="00E667D1"/>
    <w:rsid w:val="00E724A9"/>
    <w:rsid w:val="00E7335C"/>
    <w:rsid w:val="00E8532B"/>
    <w:rsid w:val="00E861EF"/>
    <w:rsid w:val="00EA09C7"/>
    <w:rsid w:val="00EA2328"/>
    <w:rsid w:val="00EA3774"/>
    <w:rsid w:val="00EA4925"/>
    <w:rsid w:val="00EB173E"/>
    <w:rsid w:val="00EB565E"/>
    <w:rsid w:val="00EB7BBF"/>
    <w:rsid w:val="00EB7CDF"/>
    <w:rsid w:val="00EF4A2E"/>
    <w:rsid w:val="00F07234"/>
    <w:rsid w:val="00F15335"/>
    <w:rsid w:val="00F15704"/>
    <w:rsid w:val="00F43893"/>
    <w:rsid w:val="00F4416D"/>
    <w:rsid w:val="00F57413"/>
    <w:rsid w:val="00F578A6"/>
    <w:rsid w:val="00F634F9"/>
    <w:rsid w:val="00F64096"/>
    <w:rsid w:val="00F73B30"/>
    <w:rsid w:val="00F75A6B"/>
    <w:rsid w:val="00F80926"/>
    <w:rsid w:val="00F93199"/>
    <w:rsid w:val="00FB1061"/>
    <w:rsid w:val="00FB7C13"/>
    <w:rsid w:val="00FC4199"/>
    <w:rsid w:val="00FC61D3"/>
    <w:rsid w:val="00FC6394"/>
    <w:rsid w:val="00FC69C0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E06B"/>
  <w15:docId w15:val="{4390AFE3-67EA-469E-9DFD-49B04A5B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3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144" w:line="266" w:lineRule="auto"/>
      <w:ind w:right="7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28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 w:eastAsia="zh-CN"/>
    </w:rPr>
  </w:style>
  <w:style w:type="paragraph" w:styleId="a3">
    <w:name w:val="List Paragraph"/>
    <w:basedOn w:val="a"/>
    <w:uiPriority w:val="34"/>
    <w:qFormat/>
    <w:rsid w:val="006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0A68-3248-406B-B381-F16BA71B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11203</Words>
  <Characters>6387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Fryz</dc:creator>
  <cp:keywords/>
  <dc:description/>
  <cp:lastModifiedBy>VJ</cp:lastModifiedBy>
  <cp:revision>6</cp:revision>
  <cp:lastPrinted>2024-10-01T12:42:00Z</cp:lastPrinted>
  <dcterms:created xsi:type="dcterms:W3CDTF">2026-01-30T20:54:00Z</dcterms:created>
  <dcterms:modified xsi:type="dcterms:W3CDTF">2026-02-02T09:57:00Z</dcterms:modified>
</cp:coreProperties>
</file>