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A78C6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MIHICTEPCTBO ОСВІТИ I НАУКИ УКРАЇНИ</w:t>
      </w:r>
    </w:p>
    <w:p w14:paraId="2F981574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12" w:right="5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787BCE97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B173B0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AFF216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2E73D50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1CF1A0" w14:textId="1DDC3E5A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2550C934" w14:textId="77777777" w:rsidR="006376D4" w:rsidRDefault="006376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716E37FA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2C665C26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6DE9D613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3EC6808D" w14:textId="77777777" w:rsidR="00D8221E" w:rsidRDefault="005354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after="0" w:line="360" w:lineRule="auto"/>
        <w:ind w:right="5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OCBITHЬO-НАУКОВА  ПРОГРАМА</w:t>
      </w:r>
    </w:p>
    <w:p w14:paraId="603E7F8E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58B05EB9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«Інженерія програмного забезпечення»</w:t>
      </w:r>
    </w:p>
    <w:p w14:paraId="012ECDE1" w14:textId="77777777" w:rsidR="00D8221E" w:rsidRDefault="005354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404" w:hanging="240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Третього рівня вищої освіти</w:t>
      </w:r>
    </w:p>
    <w:p w14:paraId="7B9CEF13" w14:textId="77777777" w:rsidR="00D8221E" w:rsidRDefault="005354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4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 спеціальністю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121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"Інженерія програмного забезпечення"</w:t>
      </w:r>
    </w:p>
    <w:p w14:paraId="4E8CB0E7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галузі знань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''Інформаційні технології''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66B5CD2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кваліфікація: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доктор філософії з інженерії програмного забезпечення</w:t>
      </w:r>
    </w:p>
    <w:p w14:paraId="489582DC" w14:textId="77777777" w:rsidR="006376D4" w:rsidRPr="006376D4" w:rsidRDefault="006376D4" w:rsidP="006376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6376D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Контактна особа: д.ф.-</w:t>
      </w:r>
      <w:proofErr w:type="spellStart"/>
      <w:r w:rsidRPr="006376D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м.н</w:t>
      </w:r>
      <w:proofErr w:type="spellEnd"/>
      <w:r w:rsidRPr="006376D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., професор, завідувач кафедри програмної інженерії</w:t>
      </w:r>
    </w:p>
    <w:p w14:paraId="22A83B3B" w14:textId="77777777" w:rsidR="006376D4" w:rsidRPr="006376D4" w:rsidRDefault="006376D4" w:rsidP="006376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6376D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Петрик Михайло Романович</w:t>
      </w:r>
    </w:p>
    <w:p w14:paraId="5FD4A207" w14:textId="6FD01C58" w:rsidR="00D8221E" w:rsidRPr="006376D4" w:rsidRDefault="006376D4" w:rsidP="006376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6376D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mykhaylo_petryk@tntu.edu.ua</w:t>
      </w:r>
    </w:p>
    <w:p w14:paraId="7B58DA27" w14:textId="77777777" w:rsidR="00D8221E" w:rsidRPr="006376D4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1AB614CA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6483E5B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C8D1302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B1F076C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alc9v01mokem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ЗАТВЕРДЖЕНО ВЧЕНОЮ РАДОЮ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Голова вченої ради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 xml:space="preserve">___________________  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Микола МИТНИК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(протокол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№   від «___» ________ 202__р.)</w:t>
      </w:r>
    </w:p>
    <w:p w14:paraId="306C8FF4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1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Освітн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ьо-наукова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програма вводиться в дію з 1 ______________ 20____р.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 xml:space="preserve">Ректор__________________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Микола МИТНИК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(наказ № _____від  «___» ________202__р.)</w:t>
      </w:r>
    </w:p>
    <w:p w14:paraId="4FDB55B0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7316CF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3EBCD1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6321A6" w14:textId="77777777" w:rsidR="006376D4" w:rsidRDefault="005354F9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xbcg4h9dmyft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Тернопіль,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</w:p>
    <w:p w14:paraId="3FDE91EA" w14:textId="2743A6CF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GoBack"/>
      <w:bookmarkEnd w:id="2"/>
      <w:r>
        <w:br w:type="page"/>
      </w:r>
    </w:p>
    <w:p w14:paraId="58909EBD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ЛИСТ ПОГОДЖЕННЯ</w:t>
      </w:r>
    </w:p>
    <w:p w14:paraId="3F26A59B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освітньо-наукової програми</w:t>
      </w:r>
    </w:p>
    <w:p w14:paraId="48AC0932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464" w:type="dxa"/>
        <w:tblInd w:w="33" w:type="dxa"/>
        <w:tblLayout w:type="fixed"/>
        <w:tblLook w:val="0000" w:firstRow="0" w:lastRow="0" w:firstColumn="0" w:lastColumn="0" w:noHBand="0" w:noVBand="0"/>
      </w:tblPr>
      <w:tblGrid>
        <w:gridCol w:w="4503"/>
        <w:gridCol w:w="4961"/>
      </w:tblGrid>
      <w:tr w:rsidR="00D8221E" w14:paraId="63F1CD5E" w14:textId="77777777">
        <w:trPr>
          <w:trHeight w:val="1452"/>
        </w:trPr>
        <w:tc>
          <w:tcPr>
            <w:tcW w:w="4503" w:type="dxa"/>
          </w:tcPr>
          <w:p w14:paraId="0AE98D7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3CE5FBCE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3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Завідувач випускової кафедри</w:t>
            </w:r>
          </w:p>
          <w:p w14:paraId="5DF9F04A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8843AA5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14:paraId="63CABE21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ECF14B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 фізико-математичних наук, професор, Михайло ПЕТРИК</w:t>
            </w:r>
          </w:p>
        </w:tc>
      </w:tr>
      <w:tr w:rsidR="00D8221E" w14:paraId="05A20951" w14:textId="77777777">
        <w:trPr>
          <w:trHeight w:val="2835"/>
        </w:trPr>
        <w:tc>
          <w:tcPr>
            <w:tcW w:w="4503" w:type="dxa"/>
          </w:tcPr>
          <w:p w14:paraId="4E608A8E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8B049A4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Проректор з наукової роботи</w:t>
            </w:r>
          </w:p>
          <w:p w14:paraId="4E061389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14:paraId="5A284B61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E0B58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 технічних наук, професор, Павло МАРУЩАК</w:t>
            </w:r>
          </w:p>
        </w:tc>
      </w:tr>
      <w:tr w:rsidR="00D8221E" w14:paraId="07CCA533" w14:textId="77777777">
        <w:trPr>
          <w:trHeight w:val="1841"/>
        </w:trPr>
        <w:tc>
          <w:tcPr>
            <w:tcW w:w="4503" w:type="dxa"/>
          </w:tcPr>
          <w:p w14:paraId="344C1E27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Голова ради роботодавців </w:t>
            </w:r>
          </w:p>
          <w:p w14:paraId="672D7AB5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кафедри програмної інженерії</w:t>
            </w:r>
          </w:p>
        </w:tc>
        <w:tc>
          <w:tcPr>
            <w:tcW w:w="4961" w:type="dxa"/>
          </w:tcPr>
          <w:p w14:paraId="56C968F7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Олег ЧЕРЕВАТИЙ</w:t>
            </w:r>
          </w:p>
        </w:tc>
      </w:tr>
    </w:tbl>
    <w:p w14:paraId="50EA445B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4D450E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1D5EF671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ПЕРЕДМОВА</w:t>
      </w:r>
    </w:p>
    <w:p w14:paraId="5F21040C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A526A4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Розроблено робочою групою у складі:</w:t>
      </w:r>
    </w:p>
    <w:p w14:paraId="2AC812BC" w14:textId="77777777" w:rsidR="00D8221E" w:rsidRDefault="005354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0" w:line="276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Петрик Михайло Романович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гарант освітньо-наукової програми, керівник робочої групи, д.ф.-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професор, завідувач кафедри програмної інженерії;</w:t>
      </w:r>
    </w:p>
    <w:p w14:paraId="58836FC4" w14:textId="77777777" w:rsidR="00D8221E" w:rsidRDefault="005354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0" w:line="276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Пастух Олег Анатолійович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член робочої групи,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д.т.н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професор, професор кафедри програмної інженерії;</w:t>
      </w:r>
    </w:p>
    <w:p w14:paraId="45639841" w14:textId="77777777" w:rsidR="00D8221E" w:rsidRDefault="005354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0" w:line="276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Бойко Ігор Володимирович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член робочої групи,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.ф.-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доцент, доцент кафедри програмної інженерії;</w:t>
      </w:r>
    </w:p>
    <w:p w14:paraId="18D4DE97" w14:textId="77777777" w:rsidR="00D8221E" w:rsidRDefault="005354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0" w:line="276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Мудрик Іван Ярославович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член робочої групи,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</w:rPr>
        <w:t>старший викладач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кафедри програмної інженерії;</w:t>
      </w:r>
    </w:p>
    <w:p w14:paraId="396C0CB0" w14:textId="77777777" w:rsidR="00D8221E" w:rsidRDefault="005354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0" w:line="27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Майєр-Хомінська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Наталія Богданівна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директор ТОВ “СКАЛХАЙФ” (за згодою);</w:t>
      </w:r>
    </w:p>
    <w:p w14:paraId="012FA0DF" w14:textId="64CC2AFA" w:rsidR="00D8221E" w:rsidRDefault="00873B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0" w:line="276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Стефанишин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Володимир Миколайович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член робочої групи, </w:t>
      </w:r>
      <w:r>
        <w:rPr>
          <w:rFonts w:ascii="Times New Roman" w:eastAsia="Times New Roman" w:hAnsi="Times New Roman" w:cs="Times New Roman"/>
          <w:sz w:val="28"/>
          <w:szCs w:val="28"/>
        </w:rPr>
        <w:t>здобувач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-го року навчання. </w:t>
      </w:r>
    </w:p>
    <w:p w14:paraId="1B3B31D4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F348F0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Рецензії-відгуки зовнішніх стейк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олдерів:</w:t>
      </w:r>
    </w:p>
    <w:p w14:paraId="38420A00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Туркін Ігор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Борисович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доктор технічних наук, професор, завідувач кафедри інженерії програмного забезпечення Національного аерокосмічного університету "Харківський авіаційний інститут"</w:t>
      </w:r>
    </w:p>
    <w:p w14:paraId="588665E2" w14:textId="77777777" w:rsidR="00D8221E" w:rsidRDefault="005354F9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Алексєєв Михайло Олександрович</w:t>
      </w:r>
      <w:r>
        <w:rPr>
          <w:rFonts w:ascii="Times New Roman" w:eastAsia="Times New Roman" w:hAnsi="Times New Roman" w:cs="Times New Roman"/>
          <w:sz w:val="28"/>
          <w:szCs w:val="28"/>
        </w:rPr>
        <w:t>, доктор технічних наук, професор, завідувач кафед</w:t>
      </w:r>
      <w:r>
        <w:rPr>
          <w:rFonts w:ascii="Times New Roman" w:eastAsia="Times New Roman" w:hAnsi="Times New Roman" w:cs="Times New Roman"/>
          <w:sz w:val="28"/>
          <w:szCs w:val="28"/>
        </w:rPr>
        <w:t>ри програмного забезпечення комп’ютерних систем Національного  технічного університету "Дніпровська політехніка"</w:t>
      </w:r>
    </w:p>
    <w:p w14:paraId="36FF7EAC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Чиж Віталій Михайлович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СЕО компанії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LLC.</w:t>
      </w:r>
    </w:p>
    <w:p w14:paraId="02AB51B9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rPr>
          <w:rFonts w:ascii="Roboto" w:eastAsia="Roboto" w:hAnsi="Roboto" w:cs="Roboto"/>
          <w:color w:val="000000"/>
          <w:sz w:val="28"/>
          <w:szCs w:val="28"/>
          <w:highlight w:val="white"/>
        </w:rPr>
        <w:sectPr w:rsidR="00D8221E">
          <w:headerReference w:type="even" r:id="rId7"/>
          <w:headerReference w:type="default" r:id="rId8"/>
          <w:headerReference w:type="first" r:id="rId9"/>
          <w:pgSz w:w="11906" w:h="16838"/>
          <w:pgMar w:top="567" w:right="567" w:bottom="567" w:left="1701" w:header="244" w:footer="0" w:gutter="0"/>
          <w:pgNumType w:start="22"/>
          <w:cols w:space="720"/>
        </w:sectPr>
      </w:pPr>
      <w:r>
        <w:br w:type="page"/>
      </w:r>
    </w:p>
    <w:p w14:paraId="016AD365" w14:textId="77777777" w:rsidR="00D8221E" w:rsidRDefault="005354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Профіль освітньо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-наукової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програми «Інженерія програмного забезпечення» зі спеціальності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121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"Інженерія програмного забезпечення"</w:t>
      </w:r>
    </w:p>
    <w:p w14:paraId="7A3C6B1C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52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629"/>
        <w:gridCol w:w="6896"/>
      </w:tblGrid>
      <w:tr w:rsidR="00D8221E" w14:paraId="64F921E3" w14:textId="77777777">
        <w:trPr>
          <w:trHeight w:val="275"/>
        </w:trPr>
        <w:tc>
          <w:tcPr>
            <w:tcW w:w="9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027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Загальна інформація</w:t>
            </w:r>
          </w:p>
        </w:tc>
      </w:tr>
      <w:tr w:rsidR="00D8221E" w14:paraId="2EE66C0D" w14:textId="77777777">
        <w:trPr>
          <w:trHeight w:val="110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E42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41B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Тернопільський національний технічний університет імені Івана Пулюя. Факультет комп'ютерно-інформаційних систем і програмної інженерії. </w:t>
            </w:r>
          </w:p>
          <w:p w14:paraId="4C0D223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Кафедра програмної інженерії.</w:t>
            </w:r>
          </w:p>
        </w:tc>
      </w:tr>
      <w:tr w:rsidR="00D8221E" w14:paraId="7721F1BA" w14:textId="77777777">
        <w:trPr>
          <w:trHeight w:val="1658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00E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1B2D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Ступінь ВО - доктор філософії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Doctor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degree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)).</w:t>
            </w:r>
          </w:p>
          <w:p w14:paraId="73BB651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Кваліфікація - доктор філософії з інженерії програмного забезпечення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Doctor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Software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Engineering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D8221E" w14:paraId="23D00248" w14:textId="77777777">
        <w:trPr>
          <w:trHeight w:val="55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6CC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1"/>
              </w:tabs>
              <w:spacing w:after="0"/>
              <w:ind w:left="107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Офіційна назва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B9A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Інженерія програмного забезпечення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Software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Engineering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)</w:t>
            </w:r>
          </w:p>
        </w:tc>
      </w:tr>
      <w:tr w:rsidR="00D8221E" w14:paraId="4870A1EC" w14:textId="77777777">
        <w:trPr>
          <w:trHeight w:val="1379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554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диплому та обсяг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605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 доктора філософії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одиничний,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240,0 кредитів ЄКТС, термін навчання 4 роки, зокрема освітньої складової 2 роки (51 кредит)</w:t>
            </w:r>
          </w:p>
        </w:tc>
      </w:tr>
      <w:tr w:rsidR="00D8221E" w14:paraId="48328D56" w14:textId="77777777">
        <w:trPr>
          <w:trHeight w:val="826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B1C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Наявність акредитації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1E1D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83"/>
                <w:tab w:val="left" w:pos="2171"/>
                <w:tab w:val="left" w:pos="3136"/>
                <w:tab w:val="left" w:pos="3894"/>
                <w:tab w:val="left" w:pos="4352"/>
                <w:tab w:val="left" w:pos="5227"/>
                <w:tab w:val="left" w:pos="6709"/>
              </w:tabs>
              <w:spacing w:after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Відсутня.</w:t>
            </w:r>
          </w:p>
        </w:tc>
      </w:tr>
      <w:tr w:rsidR="00D8221E" w14:paraId="4EC1698E" w14:textId="77777777">
        <w:trPr>
          <w:trHeight w:val="826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02F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Цикл/рівень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BF0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НРК України – 8 рівень,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FQ-EHEA – третій цикл, ЕQF-LLL – 8 рівень</w:t>
            </w:r>
          </w:p>
        </w:tc>
      </w:tr>
      <w:tr w:rsidR="00D8221E" w14:paraId="27CC903F" w14:textId="77777777">
        <w:trPr>
          <w:trHeight w:val="110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54F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Передумови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3C2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освітнього ступеня «магістр» або освітньо-кваліфікаційного рівня  «спеціаліст» (в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‒ за іншою спеціальністю). Умови вступу визначаються «Правилами прийому до Тернопільського національного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технічного університету імені Івана Пулюя»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https://tntu.edu.ua/?p=uk/admission/rules</w:t>
            </w:r>
          </w:p>
        </w:tc>
      </w:tr>
      <w:tr w:rsidR="00D8221E" w14:paraId="34022407" w14:textId="77777777">
        <w:trPr>
          <w:trHeight w:val="275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8B1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Мова(и) викладання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1E9C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</w:t>
            </w:r>
          </w:p>
        </w:tc>
      </w:tr>
      <w:tr w:rsidR="00D8221E" w14:paraId="4D733117" w14:textId="77777777">
        <w:trPr>
          <w:trHeight w:val="827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E4F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6"/>
                <w:tab w:val="left" w:pos="1582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 здобуття освіти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384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Очна (денна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заочна</w:t>
            </w:r>
          </w:p>
        </w:tc>
      </w:tr>
      <w:tr w:rsidR="00D8221E" w14:paraId="3A3CFA7D" w14:textId="77777777">
        <w:trPr>
          <w:trHeight w:val="827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158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6"/>
                <w:tab w:val="left" w:pos="1582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Розрахункові строки виконання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-наукової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8B2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базі НРК 7 – 4 роки</w:t>
            </w:r>
          </w:p>
        </w:tc>
      </w:tr>
      <w:tr w:rsidR="00D8221E" w14:paraId="20E031E1" w14:textId="77777777">
        <w:trPr>
          <w:trHeight w:val="110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626FA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0"/>
              </w:tabs>
              <w:spacing w:after="0"/>
              <w:ind w:left="107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Інтернет-адреса постійного розміщення опису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програми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61C56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>
              <w:r w:rsidR="00D822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https://tntu.edu.ua/?p=uk/structure/faculties/fis</w:t>
              </w:r>
            </w:hyperlink>
          </w:p>
        </w:tc>
      </w:tr>
      <w:tr w:rsidR="00D8221E" w14:paraId="46967325" w14:textId="77777777">
        <w:trPr>
          <w:trHeight w:val="273"/>
        </w:trPr>
        <w:tc>
          <w:tcPr>
            <w:tcW w:w="952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56A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Мета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програми</w:t>
            </w:r>
          </w:p>
        </w:tc>
      </w:tr>
      <w:tr w:rsidR="00D8221E" w14:paraId="0D5BE46A" w14:textId="77777777">
        <w:trPr>
          <w:trHeight w:val="275"/>
        </w:trPr>
        <w:tc>
          <w:tcPr>
            <w:tcW w:w="9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3AA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Метою освітньо-наукової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програми «Інженерія програмного забезпечення»</w:t>
            </w:r>
            <w:r w:rsidR="00095D4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 підготовка висококваліфікованих, конкурентоспроможних, інтегрованих у європейський та світовий науково-технічний простір фахівців, здатних до самостійної професійної, організаційно-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управлінської та дослідниць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кої діяльності в галузі інформаційних технологій за спеціальністю 121 «Інженерія програмного забезпечення» У досягненні мети враховано сучасні тенденції розвитку науки, зокрема в напрямах програмної інженерії, штучного інтелекту, хмарних обчислень, що зумо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влює актуальність досліджень і практичної підготовки здобувачів. Тенденції розвитку науки та спеціальності відслідковуються завдяки постійній співпраці з академічною спільнотою через участь у конференціях, стажуваннях, а також завдяки взаємодії з ІТ-компан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іями, зокрема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SoftServe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ELEKS, які 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стейкхолдерами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ОНП. ОНП орієнтована на підготовку дослідників, здатних до міждисциплінарної наукової діяльності, створення інноваційних ІТ-продуктів і продукування нових знань. Цілі й програмні результати навчання сфок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усовано на методології вирішення наукових і прикладних завдань в ІТ-сфері. Їх формування базується на моніторингу ринку праці, консультаціях зі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стейкхолдерами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рекомендаціях роботодавців. Програма формує у здобувачів здатність застосовувати теоретичні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методологічні засади інженерії програмного забезпечення. Сформульовані цілі й ПРН повністю відображають сучасні наукові й професійні тенденції галузі.</w:t>
            </w:r>
          </w:p>
          <w:p w14:paraId="79F37EF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Програма розроблена відповідно до місії та стратегії ТНТУ (</w:t>
            </w:r>
            <w:hyperlink r:id="rId11">
              <w:r w:rsidR="00D8221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https://tntu.edu.ua/?p=uk/about/strategy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спрямована на розвиток у здобувачів освіти  емпіричних та аналітичних навиків у предметній області та на формування особистості дослідника високого рівня із глибинними професійними знаннями, наукови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і культурним кругозором, вміннями інноваційного характеру, достатнім рівнем інтелектуального потенціалу для вирішення проблемних професійних завдань інформаційних технологій.</w:t>
            </w:r>
          </w:p>
        </w:tc>
      </w:tr>
      <w:tr w:rsidR="00D8221E" w14:paraId="2679D433" w14:textId="77777777">
        <w:trPr>
          <w:trHeight w:val="275"/>
        </w:trPr>
        <w:tc>
          <w:tcPr>
            <w:tcW w:w="9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800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 Характеристика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програми</w:t>
            </w:r>
          </w:p>
        </w:tc>
      </w:tr>
      <w:tr w:rsidR="00D8221E" w14:paraId="1E1ED458" w14:textId="77777777">
        <w:trPr>
          <w:trHeight w:val="193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6B9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7"/>
              </w:tabs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Предметна область (галузь знань,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спеціальність, спеціалізація (за наявності)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4923" w14:textId="77777777" w:rsidR="00D8221E" w:rsidRDefault="005354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</w:tabs>
              <w:spacing w:after="0" w:line="276" w:lineRule="auto"/>
              <w:ind w:left="141" w:right="113" w:firstLine="1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об’єкт діяльності: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процеси аналізу вимог, розроблення, забезпечення якості, впровадження і супроводження програмного забезпечення;</w:t>
            </w:r>
          </w:p>
          <w:p w14:paraId="0EBC8FEC" w14:textId="77777777" w:rsidR="00D8221E" w:rsidRDefault="005354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</w:tabs>
              <w:spacing w:after="0" w:line="276" w:lineRule="auto"/>
              <w:ind w:left="141" w:right="113" w:firstLine="1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цілі навчання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набуття здатності продукувати нові ідеї, проводити фундаментальні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прикладні дослідження, здійснювати науково-педагогічну діяльність, розв’язувати комплексні проблеми професійної та/або дослідницько- інноваційної діяльності у сфері інженерії програмного забезпечення, що передбачає глибоке переосмислення наявних та 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орення нових цілісних знань та/або професійної практики;</w:t>
            </w:r>
          </w:p>
          <w:p w14:paraId="72E9F9CB" w14:textId="77777777" w:rsidR="00D8221E" w:rsidRDefault="005354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</w:tabs>
              <w:spacing w:after="0" w:line="276" w:lineRule="auto"/>
              <w:ind w:left="141" w:right="113" w:firstLine="1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теоретичний зміст предметної області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моделі, методи, технології, процеси та способи розроблення і супроводу програмного забезпечення та забезпечення його якості;</w:t>
            </w:r>
          </w:p>
          <w:p w14:paraId="1520CF45" w14:textId="77777777" w:rsidR="00D8221E" w:rsidRDefault="005354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</w:tabs>
              <w:spacing w:after="0" w:line="276" w:lineRule="auto"/>
              <w:ind w:left="141" w:right="113" w:firstLine="135"/>
              <w:jc w:val="both"/>
              <w:rPr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методи, методики та технології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об'є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ктивні методи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феноменологізації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систематизації, коригування отриманих раніше та створення нових знань в інженерії програмного забезпечення, технології розроблення, супроводу та забезпечення якості програмного забезпечення, сучасні цифрові технології, мате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матичні методи інженерії програмного забезпечення; </w:t>
            </w:r>
          </w:p>
          <w:p w14:paraId="26BC3A8C" w14:textId="77777777" w:rsidR="00D8221E" w:rsidRDefault="005354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</w:tabs>
              <w:spacing w:after="0" w:line="276" w:lineRule="auto"/>
              <w:ind w:left="141" w:right="113" w:firstLine="135"/>
              <w:jc w:val="both"/>
              <w:rPr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інструменти та устаткування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програмно-апаратні та хмарні засоби підтримки процесів інженерії програмного забезпечення.</w:t>
            </w:r>
          </w:p>
        </w:tc>
      </w:tr>
      <w:tr w:rsidR="00D8221E" w14:paraId="7283D36A" w14:textId="77777777">
        <w:trPr>
          <w:trHeight w:val="221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F26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spacing w:before="1" w:after="0" w:line="240" w:lineRule="auto"/>
              <w:ind w:left="107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Орієнтація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37F3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Освітньо-наукова програма з інженерії програмного забезпечення враховує регіональні особливості IT-індустрії, поєднує освіту, науку та практичну реалізацію, базується на сучасних досягненнях, результатах наукових досліджень та тенденціях розвитку інформаці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йних технологій та інженерії програмного забезпечення як в Україні, так і за її межами. Програма спрямована на актуальні аспекти спеціальності в галузі розробки програмного забезпечення, штучного інтелекту, науки про дані, що відповідають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пріоритетним напр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ямам наукових досліджень, що затверджені МОН України для університету та сучасним світовим науковим трендам, впровадження яких є стратегічно важливим для регіонального та національного розвитку.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Програма адаптована до динамічних потреб міжнародних фундамен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тальних та прикладних досліджень, результативність яких безпосередньо залежить від якості та рівня інженерії програмного забезпечення. Зміст програми фокусується на перспективних напрямках спеціальності, що створює міцне підґрунтя для подальшої наукової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викладацької кар’єри здобувачів.</w:t>
            </w:r>
          </w:p>
        </w:tc>
      </w:tr>
      <w:tr w:rsidR="00D8221E" w14:paraId="66B6ACB5" w14:textId="77777777">
        <w:trPr>
          <w:trHeight w:val="827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28E6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1"/>
              </w:tabs>
              <w:spacing w:after="0"/>
              <w:ind w:left="107" w:right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Основний фокус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програми та спеціалізації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F4CA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Освітньо-наукова програма ґрунтується на новітніх результатах фундаментальних і прикладних наук у галузі інженерії програмного забезпечення та інформаційних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технологій, спрямована на формування у здобувачів практичних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навичок дослідницької та інноваційної діяльності, а також на впровадження результатів.</w:t>
            </w:r>
          </w:p>
          <w:p w14:paraId="6C71D99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Ключові слова: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інтелектуальний аналіз даних, складне  програмне забезпечення, штучний інтелект,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інформаційні технології,  методи обробки когнітивних сиґналів, хмарні засоби обчислень, ідентифікація складних технічних систем, математичне моделювання, методи забезпечення життєвого циклу програмного забезпечення.</w:t>
            </w:r>
          </w:p>
        </w:tc>
      </w:tr>
      <w:tr w:rsidR="00D8221E" w14:paraId="76829473" w14:textId="77777777" w:rsidTr="00095D47">
        <w:trPr>
          <w:trHeight w:val="1553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970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Особливості програми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203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Особливістю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ОНП є формування компетенцій і результатів навчання щодо самостійного планування й проведення здобувачами фундаментальних і прикладних наукових досліджень у галузі інженерії програмного забезпечення. Дисципліни професійного циклу поєднуються з окремими 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ладовими власних досліджень, що забезпечує інтеграцію освітньої та наукової складових програми, індивідуалізацію траєкторії підготовки та безпосередній зв’язок навчальних результатів із тематикою дисертаційних досліджень. Наукова складова розвиває результа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 наукових напрямів провідних науковців університету на основі міжнародної наукової кооперації, численних публікацій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високорейтингових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світових журналах, участі у міжнародних проєктах, надаючи можливість отримання наукового досвіду у лабораторіях провід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них університетів Європейського Союзу, зокрема Франції, що є партнерами ТНТУ. Значна увага приділяється проблемам розробки інформаційних систем для моделювання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складних об'єктів та систем з урахуванням швидкозмінних вимог до сучасних наукових досліджень.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8221E" w14:paraId="5207AE83" w14:textId="77777777">
        <w:trPr>
          <w:trHeight w:val="275"/>
        </w:trPr>
        <w:tc>
          <w:tcPr>
            <w:tcW w:w="9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020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4. Придатність випускників до працевлаштування та подальшого навчання</w:t>
            </w:r>
          </w:p>
        </w:tc>
      </w:tr>
      <w:tr w:rsidR="00D8221E" w14:paraId="6B0B0196" w14:textId="77777777">
        <w:trPr>
          <w:trHeight w:val="827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C2B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8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19CC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Випускники за спеціальністю 121 Інженерія програмного забезпечення мають широкі можливості для розвитку кар'єри в різних напрямках, відповідно до їх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особистих інтересів. Зокрема, вони можуть займатися науково-дослідною, науково-педагогічною, експертною, інноваційно-дослідницькою, організаційно-управлінською діяльністю у сфері інформаційних технологій та інженерії програмного забезпечення. Це може включ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ати роботу в наукових установах, закладах вищої освіти, дослідницьких,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центрах, а також у науково-дослідних  інститутах чи інших організаціях, посадах наукових і науково-педагогічних працівників в наукових установах і закладах вищої освіти; праці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вників найвищої кваліфікації у науково-дослідницьких та проектно- конструкторських підрозділах ІТ-підприємств.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0279EF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Посади, які можуть обіймати випускники, включають: професіонал із інженерії програмного забезпечення, науковий співробітник, науковий співробітн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ик-консультант, викладач закладу освіти. Згідно з «Класифікатором професій ДК 003:2010», доступні посади є наступними: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викладачі університетів та вищих навчальних закладів (2310): асистент (2310.2), викладач вищого навчального закладу (2310.2), доцент (231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0.1); професіонали в галузі програмування (2132): науковий співробітник (програмування) (2132.1), інженер-програміст (2132.2), програміст прикладний (2132.2), програміст системний (2132.2); професіонали в галузі обчислювальних систем (2131): науковий співр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обітник (обчислювальні системи) (2131.1), аналітик комп'ютерних систем (2131.2), аналітик операційного та прикладного програмного забезпечення (2131.2); Керівники в галузі інформаційних технологій та наукових досліджень (1236, 1237): головний конструктор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інформаційні технології) (1236), начальник відділу (впровадження програмного забезпечення) (1236), завідувач центру (обчислювального) (1236).</w:t>
            </w:r>
          </w:p>
        </w:tc>
      </w:tr>
      <w:tr w:rsidR="00D8221E" w14:paraId="2780DF69" w14:textId="77777777">
        <w:trPr>
          <w:trHeight w:val="551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C1B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Подальше навчання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D5F6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Можливість навчання в докторантурі для здобуття другого наукового ступеня вищої освіти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наукового ступеня доктора наук (або шляхом самостійної підготовки докторської дисертації поза докторантурою)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додаткових кваліфікацій у системі освіти дорослих.</w:t>
            </w:r>
          </w:p>
        </w:tc>
      </w:tr>
    </w:tbl>
    <w:p w14:paraId="16078A73" w14:textId="77777777" w:rsidR="00095D47" w:rsidRDefault="00095D47">
      <w:r>
        <w:br w:type="page"/>
      </w:r>
    </w:p>
    <w:tbl>
      <w:tblPr>
        <w:tblStyle w:val="a6"/>
        <w:tblW w:w="952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586"/>
        <w:gridCol w:w="43"/>
        <w:gridCol w:w="29"/>
        <w:gridCol w:w="1300"/>
        <w:gridCol w:w="5567"/>
      </w:tblGrid>
      <w:tr w:rsidR="00D8221E" w14:paraId="3C6577F2" w14:textId="77777777">
        <w:trPr>
          <w:trHeight w:val="275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264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5. Викладання та оцінювання</w:t>
            </w:r>
          </w:p>
        </w:tc>
      </w:tr>
      <w:tr w:rsidR="00D8221E" w14:paraId="20331D89" w14:textId="77777777">
        <w:trPr>
          <w:trHeight w:val="3312"/>
        </w:trPr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513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9"/>
              </w:tabs>
              <w:spacing w:before="1" w:after="0" w:line="240" w:lineRule="auto"/>
              <w:ind w:left="107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Викладання та навчання</w:t>
            </w:r>
          </w:p>
        </w:tc>
        <w:tc>
          <w:tcPr>
            <w:tcW w:w="6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62D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Студентоцентроване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 проблемно-орієнтоване навчання через: </w:t>
            </w:r>
          </w:p>
          <w:p w14:paraId="7086F27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застосування традиційних освітніх технологій (лекційні курси, практичні заняття, лабораторні дослідження, семінари та консультації із запланованих дисциплін, науково-педагогічна практика, екскур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сії, відкриті лекції з представниками бізнесу на виробництві);</w:t>
            </w:r>
          </w:p>
          <w:p w14:paraId="04101AE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використання дистанційних технологій навчання (у тому числі системи електронного навчання ТНТУ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ATutor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та електронних ресурсів видавництв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Elsevier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8E4731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ечення наступності досліджень аспірантів різних років через розвиток та поглиблення наукових здобутків їхніх наукових керівників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F1F55F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поєднанням індивідуальних консультацій викладачів університету та інших профільних закладів вищої освіти, включаючи докторан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тів, більш досвідчених аспірантів;</w:t>
            </w:r>
          </w:p>
        </w:tc>
      </w:tr>
      <w:tr w:rsidR="00D8221E" w14:paraId="2481932B" w14:textId="77777777">
        <w:trPr>
          <w:trHeight w:val="1658"/>
        </w:trPr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DB0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Оцінювання</w:t>
            </w:r>
          </w:p>
        </w:tc>
        <w:tc>
          <w:tcPr>
            <w:tcW w:w="6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4F3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Освітня складова програми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4EFE41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Тестування знань, звіти практичних робіт, звіт з практики, письмові та усні кваліфікаційні іспити, заліки.</w:t>
            </w:r>
          </w:p>
          <w:p w14:paraId="020E867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Оцінювання успішності навчання здобувачів вищої освіти здійснюється за 100-бальною (рейтинговою) системою (НРС),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 відповідає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результатам за національною шкалою («відмінно», «добре», «задовільно», «незадовільно») та шкалою Європейської кредитної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трансферно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-накопичувальної системи (ЄКТС – А, B, C, D, E, FХ, F).</w:t>
            </w:r>
          </w:p>
          <w:p w14:paraId="02499F4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освітньому процесі університету використовуються попередній (нульов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ий, вхідний), поточний (оперативний, рубіжний), підсумковий (семестровий, атестація) та відтермінований рівні контролю, суть та форма яких регламентується Положенням про організацію освітнього процесу в Тернопільському національному технічному університеті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імені Івана Пулюя. </w:t>
            </w:r>
          </w:p>
          <w:p w14:paraId="5D715AE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 та порядок проведення семестрового контролю з навчальної дисципліни та інших компонент навчального плану регламентується Положенням про підсумковий семестровий контроль результатів навчання студентів Тернопільського національного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технічного університету імені Івана Пулюя. Підсумкова оцінка з навчальної дисципліни та інших компонент навчального плану складається з суми оцінок за результатами навчання впродовж семестру (підсумкова семестрова модульна рейтингова оцінка – максимум 75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балів) та результатів підсумкового контролю (екзаменаційна/залікова рейтингова оцінка – максимум 25 балів).  </w:t>
            </w:r>
          </w:p>
          <w:p w14:paraId="60B8A85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right="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Наукова складова програми полягає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71F5A7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виконанні досліджень та написання наукових текстів та підготовці публікацій, виступи на наукових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конференціях;</w:t>
            </w:r>
          </w:p>
          <w:p w14:paraId="78DF466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підготовці публікацій у фахових виданнях України віднесених до категорій “А” та “Б”, а також міжнародних виданнях,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індексованих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наукометричними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базами Scopus/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89D955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самостійній робот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інформаційними джерелами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бібліотеці університету та у наукових бібліотеках України;</w:t>
            </w:r>
          </w:p>
          <w:p w14:paraId="4077316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залученні до спеціалізованих семінар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обговорен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фахом;</w:t>
            </w:r>
          </w:p>
          <w:p w14:paraId="37AF0D7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роботі у складі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ктних команд при виконанні держбюджетних, кафедральних (ініціативних) та господарсько-договірних тем; </w:t>
            </w:r>
          </w:p>
          <w:p w14:paraId="51A562C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right="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звітув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анні аспірантів (проміжному та річному) про виконання індивідуального плану підготовки та їх атестації.</w:t>
            </w:r>
          </w:p>
          <w:p w14:paraId="50CB5B7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" w:right="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 наукової діяльності здобувачів здійснюється на основі кількісних і якісних показників відповідно до індивідуального плану наукових досліджень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аспіранта через: участь у семінарах кафедри, конференціях; реферування наукових праць, урахування підготовлених та опублікованих статей і отриманих патентів; мультимедійних презентацій результатів дисертаційного дослідження на наукових семінарах; підготов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та презентацію дисертаційної роботи; відгук наукового керівника та висновок випускової кафедри.</w:t>
            </w:r>
          </w:p>
        </w:tc>
      </w:tr>
      <w:tr w:rsidR="00D8221E" w14:paraId="4AEB740D" w14:textId="77777777">
        <w:trPr>
          <w:trHeight w:val="275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9A6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6. Програмні компетентності</w:t>
            </w:r>
          </w:p>
        </w:tc>
      </w:tr>
      <w:tr w:rsidR="00D8221E" w14:paraId="466C6D96" w14:textId="77777777">
        <w:trPr>
          <w:trHeight w:val="827"/>
        </w:trPr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029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Інтегральна компетентність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56D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Здатність продукувати нові ідеї, розв'язувати комплексні проблеми професійної та/або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дослідницько-інноваційної діяльності у сфері інженерії програмного забезпечення та з дотичних до неї міждисциплінарних напрямах, застосовувати методологію наукової та педагогічної діяльності, проводити власне наукове дослідження, результати якого мають нау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кову новизну, теоретичне та практичне значення.</w:t>
            </w:r>
          </w:p>
        </w:tc>
      </w:tr>
      <w:tr w:rsidR="00D8221E" w14:paraId="09EF6B89" w14:textId="77777777">
        <w:trPr>
          <w:cantSplit/>
          <w:trHeight w:val="709"/>
        </w:trPr>
        <w:tc>
          <w:tcPr>
            <w:tcW w:w="26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EF4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 w:right="4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6430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1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66C4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Здатність до пошуку, оброблення та аналізу інформації з різних джерел.</w:t>
            </w:r>
          </w:p>
        </w:tc>
      </w:tr>
      <w:tr w:rsidR="00D8221E" w14:paraId="13B510CA" w14:textId="77777777">
        <w:trPr>
          <w:cantSplit/>
          <w:trHeight w:val="707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23D6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A401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2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9D58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розв’язувати комплексні проблеми у сфері інженерії програмного забезпечення та 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дотичних до неї міждисциплінарних напрямах на основі системного наукового світогляду та загального культурного кругозору із дотриманням принципів професійної етики та академічної доброчесності.</w:t>
            </w:r>
          </w:p>
        </w:tc>
      </w:tr>
      <w:tr w:rsidR="00D8221E" w14:paraId="08233BCF" w14:textId="77777777">
        <w:trPr>
          <w:cantSplit/>
          <w:trHeight w:val="468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C45D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F95A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3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DC2C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Здатність працювати в міжнародному контексті.</w:t>
            </w:r>
          </w:p>
        </w:tc>
      </w:tr>
      <w:tr w:rsidR="00D8221E" w14:paraId="2A95DB70" w14:textId="77777777">
        <w:trPr>
          <w:cantSplit/>
          <w:trHeight w:val="707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340A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B342E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4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ACA9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Здатність презентувати ідеї, інноваційні розробки і результати досліджень як в науковій так і в професійній спільноті.</w:t>
            </w:r>
          </w:p>
        </w:tc>
      </w:tr>
      <w:tr w:rsidR="00D8221E" w14:paraId="5D5A961C" w14:textId="77777777">
        <w:trPr>
          <w:cantSplit/>
          <w:trHeight w:val="359"/>
        </w:trPr>
        <w:tc>
          <w:tcPr>
            <w:tcW w:w="26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1DE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Фахові компетентності спеціальності (ФК)</w:t>
            </w: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BB99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1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BB83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інтегрувати знання з різних галузей, застосовувати системний підхід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враховувати нетехнічні аспекти при розв’язанні комплексних проблем інженерії програмного забезпечення й проведенні досліджень.</w:t>
            </w:r>
          </w:p>
        </w:tc>
      </w:tr>
      <w:tr w:rsidR="00D8221E" w14:paraId="2BA04CC7" w14:textId="77777777">
        <w:trPr>
          <w:cantSplit/>
          <w:trHeight w:val="1218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A462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393E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2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B9E5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виявляти, ставити та вирішувати проблеми дослідницького характеру в сфері інженерії програмного забезпечення,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оцінювати та забезпечувати якість виконуваних досліджень.</w:t>
            </w:r>
          </w:p>
        </w:tc>
      </w:tr>
      <w:tr w:rsidR="00D8221E" w14:paraId="626DB765" w14:textId="77777777">
        <w:trPr>
          <w:cantSplit/>
          <w:trHeight w:val="353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25D1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8D42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3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0D7A6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отримувати нові наукові результати, які створюють нові знання та становлять оригінальний внесок у розвиток інженерії програмного забезпечення та дотичних до неї міждисциплінарних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напрямів.</w:t>
            </w:r>
          </w:p>
        </w:tc>
      </w:tr>
      <w:tr w:rsidR="00D8221E" w14:paraId="1473377E" w14:textId="77777777">
        <w:trPr>
          <w:cantSplit/>
          <w:trHeight w:val="353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9175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0154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4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ECD3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Здатність відстежувати тенденції розвитку інженерії програмного забезпечення та критично переосмислювати наявні технології.</w:t>
            </w:r>
          </w:p>
        </w:tc>
      </w:tr>
      <w:tr w:rsidR="00D8221E" w14:paraId="54628253" w14:textId="77777777">
        <w:trPr>
          <w:cantSplit/>
          <w:trHeight w:val="353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9246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C556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985"/>
                <w:tab w:val="left" w:pos="3206"/>
                <w:tab w:val="left" w:pos="4621"/>
                <w:tab w:val="left" w:pos="5871"/>
              </w:tabs>
              <w:spacing w:after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5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3A2B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до розроблення нових та вдосконалення існуючих моделей, методів, засобів, процесів у сфері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інженерії програмного забезпечення, які забезпечують розвиток або надають нові можливості технологіям розробки та супроводження програмного забезпечення.</w:t>
            </w:r>
          </w:p>
        </w:tc>
      </w:tr>
      <w:tr w:rsidR="00D8221E" w14:paraId="52674FC8" w14:textId="77777777">
        <w:trPr>
          <w:cantSplit/>
          <w:trHeight w:val="353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89FC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06E9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985"/>
                <w:tab w:val="left" w:pos="3206"/>
                <w:tab w:val="left" w:pos="4621"/>
                <w:tab w:val="left" w:pos="5871"/>
              </w:tabs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6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CC8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до застосування сучасних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методів та інструментів інженерії програмного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забезпечення в науково-педагогічній та науковій діяльності</w:t>
            </w:r>
          </w:p>
        </w:tc>
      </w:tr>
      <w:tr w:rsidR="00D8221E" w14:paraId="64626D17" w14:textId="77777777">
        <w:trPr>
          <w:cantSplit/>
          <w:trHeight w:val="353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9095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97A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985"/>
                <w:tab w:val="left" w:pos="3206"/>
                <w:tab w:val="left" w:pos="4621"/>
                <w:tab w:val="left" w:pos="5871"/>
              </w:tabs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7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5867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Здатність ініціювати, розробляти та реалізовувати дослідницькі та інноваційні проєкти у сфері інженерії програмного забезпечення, планувати й організовувати роботу дослідницьких колективів.</w:t>
            </w:r>
          </w:p>
        </w:tc>
      </w:tr>
      <w:tr w:rsidR="00D8221E" w14:paraId="3B994A72" w14:textId="77777777">
        <w:trPr>
          <w:cantSplit/>
          <w:trHeight w:val="353"/>
        </w:trPr>
        <w:tc>
          <w:tcPr>
            <w:tcW w:w="2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FE6FE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D7DB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985"/>
                <w:tab w:val="left" w:pos="3206"/>
                <w:tab w:val="left" w:pos="4621"/>
                <w:tab w:val="left" w:pos="5871"/>
              </w:tabs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 8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5881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Здатність здійснювати та організовувати науково- педагогічну діяльність у закладах вищої освіти.</w:t>
            </w:r>
          </w:p>
        </w:tc>
      </w:tr>
      <w:tr w:rsidR="00D8221E" w14:paraId="5120B5AA" w14:textId="77777777">
        <w:trPr>
          <w:cantSplit/>
          <w:trHeight w:val="542"/>
        </w:trPr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BB61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6220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985"/>
                <w:tab w:val="left" w:pos="3206"/>
                <w:tab w:val="left" w:pos="4621"/>
                <w:tab w:val="left" w:pos="5871"/>
              </w:tabs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ФК 9*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0DD7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Здатність до розробки інформаційних систем з урахуванням швидкозмінних вимог до методології сучасних наукових досліджень.</w:t>
            </w:r>
          </w:p>
        </w:tc>
      </w:tr>
      <w:tr w:rsidR="00D8221E" w14:paraId="0CD915F0" w14:textId="77777777">
        <w:trPr>
          <w:trHeight w:val="275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1C5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9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7. Програмні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результати навчання</w:t>
            </w:r>
          </w:p>
        </w:tc>
      </w:tr>
      <w:tr w:rsidR="00D8221E" w14:paraId="1C7E8278" w14:textId="77777777">
        <w:trPr>
          <w:cantSplit/>
          <w:trHeight w:val="202"/>
        </w:trPr>
        <w:tc>
          <w:tcPr>
            <w:tcW w:w="2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48D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3"/>
              </w:tabs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Програмні результати    </w:t>
            </w:r>
          </w:p>
          <w:p w14:paraId="3A954F5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3"/>
              </w:tabs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навчання (ПРН)</w:t>
            </w: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BF8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9E36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Мати передові концептуальні та методологічні знання з інженерії програмного забезпечення та дотичних до неї міждисциплінарних напрямів, а також дослідницькі навички, достатні для проведення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наукових і прикладних досліджень на рівні останніх світових досягнень з відповідного напряму, отримання нових знань та/або здійснення інновацій.</w:t>
            </w:r>
          </w:p>
        </w:tc>
      </w:tr>
      <w:tr w:rsidR="00D8221E" w14:paraId="39B8FE39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FEB05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7E5D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2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9729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Планувати і виконувати експериментальні та/або теоретичні дослідження з інженерії програмного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забезпечення та дотичних міждисциплінарних напрямів з використанням сучасних інструментів та дотриманням норм академічної і професійної етики, критично аналізувати результати власних досліджень і результати інших дослідників у контексті усього комплексу 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часних знань щодо досліджуваної проблеми.</w:t>
            </w:r>
          </w:p>
        </w:tc>
      </w:tr>
      <w:tr w:rsidR="00D8221E" w14:paraId="77EB0A49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B424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7DF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3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C2CD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Пропонувати нові ефективні методи і моделі розроблення, впровадження, супроводу та забезпечення якості програмного забезпечення та управління відповідними процесами на всіх етапах життєвого циклу.</w:t>
            </w:r>
          </w:p>
        </w:tc>
      </w:tr>
      <w:tr w:rsidR="00D8221E" w14:paraId="067D3EF1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8E3B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1CB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4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638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Вільно презентувати та обговорювати з фахівцями і не фахівцями результати досліджень, наукові та прикладні проблеми інженерії програмного забезпечення державною та іноземною мовами, оприлюднювати результати досліджень у наукових публікаціях у провідних нау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кових виданнях.</w:t>
            </w:r>
          </w:p>
        </w:tc>
      </w:tr>
      <w:tr w:rsidR="00D8221E" w14:paraId="0C59865A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45CCD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CF4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5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E5F4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Застосовувати сучасні інструменти і технології пошуку, оброблення та аналізу інформації, зокрема, статистичні методи аналізу даних великого обсягу та/або складної структури, спеціалізовані бази даних та інформаційні системи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покращення ефективності програмних систем.</w:t>
            </w:r>
          </w:p>
        </w:tc>
      </w:tr>
      <w:tr w:rsidR="00D8221E" w14:paraId="2ABD7D10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F3D3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CA4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6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603D2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Формулювати і перевіряти гіпотези; використовувати для обґрунтування висновків належні докази, зокрема, результати теоретичного аналізу, експериментальних досліджень і математичного та/або комп’ютерного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моделювання, наявні літературні дані.</w:t>
            </w:r>
          </w:p>
        </w:tc>
      </w:tr>
      <w:tr w:rsidR="00D8221E" w14:paraId="6A0331CA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8642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7BB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7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0672E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Розробляти та досліджувати концептуальні, математичні і комп’ютерні моделі процесів і систем для отримання нових знань та/або створення інноваційних продуктів у інженерії програмного забезпечення та дотичних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міждисциплінарних напрямах.</w:t>
            </w:r>
          </w:p>
        </w:tc>
      </w:tr>
      <w:tr w:rsidR="00D8221E" w14:paraId="7BDD8066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A09AC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C58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8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A9A9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Глибоко розуміти загальні принципи та методи інженерії програмного забезпечення, а також методологію наукових досліджень, застосовувати їх у власних дослідженнях та у викладацькій практиці.</w:t>
            </w:r>
          </w:p>
        </w:tc>
      </w:tr>
      <w:tr w:rsidR="00D8221E" w14:paraId="42097BCF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3B83F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380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9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6697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Формулювати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вирішувати задачі оптимізації, адаптації, прогнозування, керування та прийняття рішень щодо процесів, засобів та ресурсів розробки, впровадження, супроводу та експлуатації програмного забезпечення.</w:t>
            </w:r>
          </w:p>
        </w:tc>
      </w:tr>
      <w:tr w:rsidR="00D8221E" w14:paraId="0B4BDE0E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7C96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B257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10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1433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Аналізувати та оцінювати стан і перспективи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розвитку інженерії програмного забезпечення та інформаційних технологій у цілому.</w:t>
            </w:r>
          </w:p>
        </w:tc>
      </w:tr>
      <w:tr w:rsidR="00D8221E" w14:paraId="71F1B241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8212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D53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11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6F62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Розробляти та реалізовувати наукові та/або інноваційні ІТ-проєкти, які дають змогу переосмислити наявне та створити нове цілісне знання та/або професійну практику і розв’язувати значущі наукові та прикладні проблеми інженерії програмного забезпечення з дот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риманням норм академічної етики 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урахуванням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соціальних, економічних та правових аспектів.</w:t>
            </w:r>
          </w:p>
        </w:tc>
      </w:tr>
      <w:tr w:rsidR="00D8221E" w14:paraId="2FA78319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5588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E2E3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12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4F85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Забезпечувати захист інтелектуальної власності у сфері інженерії програмного забезпечення. </w:t>
            </w:r>
          </w:p>
        </w:tc>
      </w:tr>
      <w:tr w:rsidR="00D8221E" w14:paraId="62361F77" w14:textId="77777777">
        <w:trPr>
          <w:cantSplit/>
          <w:trHeight w:val="196"/>
        </w:trPr>
        <w:tc>
          <w:tcPr>
            <w:tcW w:w="2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317F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9FB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13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18E0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Організовувати і здійснювати освітній процес у сфері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інженерії програмного забезпечення, його наукове, навчально-методичне та нормативне забезпечення, розробляти і викладати спеціальні навчальні дисципліни у закладах вищої освіти.</w:t>
            </w:r>
          </w:p>
        </w:tc>
      </w:tr>
      <w:tr w:rsidR="00D8221E" w14:paraId="75A81F26" w14:textId="77777777">
        <w:trPr>
          <w:cantSplit/>
          <w:trHeight w:val="196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0D1E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E1F8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ПРН 14*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398A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Враховувати швидкозмінність вимог з урахуванням наукової складової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розробці інформаційних систем для моделювання складних об'єктів та систем.</w:t>
            </w:r>
          </w:p>
        </w:tc>
      </w:tr>
      <w:tr w:rsidR="00D8221E" w14:paraId="553EB7F9" w14:textId="77777777">
        <w:trPr>
          <w:trHeight w:val="278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FE19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23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 Ресурсне забезпечення реалізації програми</w:t>
            </w:r>
          </w:p>
        </w:tc>
      </w:tr>
      <w:tr w:rsidR="00D8221E" w14:paraId="69F5BD36" w14:textId="77777777">
        <w:trPr>
          <w:trHeight w:val="379"/>
        </w:trPr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49BE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Кадрове забезпечення</w:t>
            </w:r>
          </w:p>
        </w:tc>
        <w:tc>
          <w:tcPr>
            <w:tcW w:w="6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D67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Відповідно до кадрових вимог щодо забезпечення провадження освітньої діяльності для відповідного рівня вищої освіти, затверджених Постановою Кабінету Міністрів України від 30.12.2015 № 1187 (в редакції постанови КМУ від 24.04.2021 №365). До освітнього проц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есу та наукового керівництва аспірантами залучені висококваліфіковані професіонали-практики та фахівці галузі з досвідом дослідницької, управлінської, інноваційної, творчої та фахової роботи та мають публікації відповідно до профілю і напряму дисциплін, що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викладаються, тематики дисертаційних досліджень аспірантів, а також мають високий рівень наукової і професійної активності та працюють в університеті на постійній основі. Серед наукових керівників аспірантами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є докторами наук, професорами,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є кандидатами доцентами. Частина наукових керівників отримали сертифікати про рівень володіння іноземною мовою (В2);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пройшли науково-педагогічні стажування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Україні та закордоном; керували науковим стажуванням викладачів ЗВО України; брали участь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виконанні міжнародних наукових та освітніх проєктів. Викладачі освітніх компонент за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є/були керівниками та виконавцями ряду науково-дослідних робіт, членами спеціалізованих вчених рад, членами редколегій провідних вітчизняних наукових фахових видань,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експертами Національного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агентства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із забезпечення якості вищої освіти, Експертної Ради МОН, громадських та ін. організацій,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Стипендіатами Кабінету Міністрів України, організаторами та членами програмних і наукових комітетів конференцій міжнародного рівня,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здійснюють консультування та керівництво дисертаційними і магістерськими роботами. Відбір наукових керівників здійснюється кадровою комісією на конкурсній основі на основі чітких вимог до претендентів на посади згідно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чинних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нормативних документів та проц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едур в ТНТУ. Представники академічної та наукової спільноти, а також роботодавці залучаються до організації та реалізації освітнього процесу та/або наукового консультування аспірантів. Гарант освітньо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-наукової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програми (керівник проектної групи): професор,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.-мат. наук, завідувач кафедри програмної інженерії ТНТУ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 лауреатом Державної премії України в галузі науки і техніки,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нагороджений державною нагородою Франції – Орденом Академічних Пальм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провідним фахівцем в галузі комп’ютерного моделюва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ння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об’єктно-орієнтованого програмного забезпечення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ідентифікації складних систем. Також гарант освітньо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програми є співавтором 14 навчальних посібників, а його досягнення у професійній діяльності становлять 7 пунктів згідно підрозділу 38 Ліцен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зійних умов провадження освітньої діяльності.</w:t>
            </w:r>
          </w:p>
        </w:tc>
      </w:tr>
      <w:tr w:rsidR="00D8221E" w14:paraId="5F0F195C" w14:textId="77777777">
        <w:trPr>
          <w:trHeight w:val="1411"/>
        </w:trPr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ACB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22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Матеріально-</w:t>
            </w:r>
          </w:p>
          <w:p w14:paraId="31B7AC9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технічне забезпечення</w:t>
            </w:r>
          </w:p>
        </w:tc>
        <w:tc>
          <w:tcPr>
            <w:tcW w:w="6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210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Забезпеченість навчальними приміщеннями, укриттями, комп’ютерними робочими місцями, мультимедійним обладнанням відповідає потребі. Зокрема в ТНТУ функціонує 8 локальних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комп’ютерних мереж і 24 точки бездротового доступу до мережі Інтернет. Наявна вся необхідна соціально-побутова інфраструктура (їдальня, буфети, три гуртожитки, актові зали, студентський палац, спортивні зали, стадіон, спортивні майданчики, медичний пункт,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 відпочинку, басейн), яка адаптована для людей з особливими освітніми потребами (https://tntu.edu.ua/?p=uk/info/sen); кількість місць в гуртожитках відповідає вимогам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https://tntu.edu.ua/storage/pages/00000287/pokaznyky_mtz.pdf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Для проведення освітнього процесу та наукової роботи аспірантів використовується матеріально-технічна база різних структурних підрозділів університету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навчально-наукових лабораторій кафедри, напрями діяльності яких пов’язані з математичним моделюванн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ям та  інженерією програмного забезпечення   дослідження складних систем складних систем і процесів (багатокомпонентні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кіберфізичні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та когнітивні системи, інтелектуальний аналізом EEG-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нейросигналів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 аудиторний фонд кафедри програмної інженерії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суміжних кафедр, викладачі яких задіяні в керівництві аспірантами та освітньому процесі за даною ОНП.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Усі лабораторії оснащені відповідними дослідними стендами та експериментально-дослідними установками,  включаючи авто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матизований програмно технічний 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ктроенцефалографічний комплекс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мережею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нейро-біосенсорів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ітеративно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-цифровий планшет  з електронним пером для реєстрації та аналізу EEG-сигналів досліджуваних об'єктів,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вимірювальним устаткуванням. Лекційні аудиторії оснащені необхідною проекційною мед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іа та мультимедійною технікою. Аудиторний фонд відповідає санітарним нормам та правилам для навчальних приміщень, про що свідчать дані паспортів санітарно-технічного стану приміщень. Для проведення інформаційного пошуку та обробки результатів є спеціалізов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ані комп’ютерні класи кафедри програмної інженерії, лабораторія комп’ютерних мереж CISCO, у яких наявне спеціалізоване програмне забезпечення та необмежений відкритий доступ до Інтернет-мережі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мікропроцесорні комплекси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STMicroelectronics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 в рамка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підписаних угод та меморандумів про наукову і науково-освітню  кооперацію  співпрацює з Інститутом кібернетики ім. В.М. Глушкова НАН України та Інститутом програмних систем НАН України,  а також з низкою лабораторій провідних університетів Франції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ssité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PSL-ESPCI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l’UTC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Alliance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Sorbonne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та ін.). Результати цієї кооперації опубліковані  у низці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високорейтинових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світових журналах  (www.scopus.com/authid/detail.uri?authorId=16550998700). </w:t>
            </w:r>
          </w:p>
        </w:tc>
      </w:tr>
      <w:tr w:rsidR="00D8221E" w14:paraId="3B9FC53E" w14:textId="77777777">
        <w:trPr>
          <w:trHeight w:val="1655"/>
        </w:trPr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C14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8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Інформаційне та навчально- методичне забезпе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чення</w:t>
            </w:r>
          </w:p>
        </w:tc>
        <w:tc>
          <w:tcPr>
            <w:tcW w:w="6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EA47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Офіційний веб-сайт http://tntu.edu.ua/?p=uk/main містить інформацію про освітні програми, навчальну, наукову і виховну діяльність, структурні підрозділи, правила прийому, контакти. Навчальний процес забезпечується навчально-методичними комплексами дисциплі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як у друкованому вигляді, так і в електронній формі, зокрема в системі електронного навчання ТНТУ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ATutor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https://dl.tntu.edu.ua/, методичні, науково-методичні та наукові матеріали структуровано розміщені в інституційному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репозитарії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ELARTU (https://libra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ry.tntu.edu.ua/). Працює належно оснащена бібліотека з електронним каталогом, читальний зал забезпечений бездротовим доступом до мережі Інтернет, відкритий доступ до національних та міжнародних ресурсів. Загальна площа бібліотеки 881,8 м2 (475 м2 – читальн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зали), налічує 16 приміщень, в яких розташовані: 3 читальні зали на 230 робочих місць; 1 електронний читальний зал на 20 робочих місць; 2 зали для видачі літератури; 6 книгосховищ. У 2018 р. відповідно до наказу Міністерства освіти і науки України №1286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 19.09.2017, згідно укладеного договору із Державною науково-технічною бібліотекою України, у науково-технічній бібліотеці ТНТУ відкрито доступ до баз даних наукової періодики Scopus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Підготовка здобувачів здійснюється з використанням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ПЗ Microsoft Office 365, вільно доступних інформаційних систем та ПЗ. В якості інструментів протидії порушенням академічної доброчесності використовуються системи перевірки на плагіат, такі як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Unicheck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StrikePlagiarism.com. Інформаційну підтримку й забе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зпечення освітнього процесу й науково-дослідницької роботи здійснює патентний відділ, інформаційний центр, Центр інформаційних технологій, університетське видавництво. Для публікації та апробації результатів наукових досліджень в університеті видається фах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овий англомовний науковий журнал (https://visnyk.tntu.edu.ua/) категорії Б та проводяться щорічні наукові конференції </w:t>
            </w:r>
          </w:p>
          <w:p w14:paraId="5919535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12">
              <w:r w:rsidR="00D8221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https://tntu.edu.ua/?p=uk/structure/research/conferences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рганізатором чи співорганізатором яких є ТНТУ. Частина з них індексуються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науковометричними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базами Scopus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8221E" w14:paraId="792D1BCD" w14:textId="77777777">
        <w:trPr>
          <w:trHeight w:val="224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A6A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9. Академічна мобільність</w:t>
            </w:r>
          </w:p>
        </w:tc>
      </w:tr>
      <w:tr w:rsidR="00D8221E" w14:paraId="4F2999F4" w14:textId="77777777">
        <w:trPr>
          <w:trHeight w:val="781"/>
        </w:trPr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897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6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6C67E" w14:textId="77777777" w:rsidR="00D8221E" w:rsidRDefault="005354F9">
            <w:pPr>
              <w:widowControl w:val="0"/>
              <w:spacing w:after="0" w:line="276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основі двосторонніх угод між ТНТУ та українськими закладами вищої освіти і науковими установами, до керівництва науковими роботами здобувачів можуть залучатися провідні фахівці цих закладів за індивідуальними договорами. . Кредити, отримані в інших унів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ерситетах, можуть бути зараховані на основі Європейської кредитної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-накопичувальної системи на підставі порівняння досягнутих результатів навчання та наукової роботи у ЗВО, де проходила академічна мобільність, із результатами навчання, передбачен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ими освітньою програмою базового ЗВО. Критерієм зарахування є відповідність результатів навчання, а не формальна назва дисциплін чи кількість годин. Рішення про зарахування періодів навчання,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перезарахування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дисциплін і кредитів та ліквідацію академічної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ізниці  та  результатів наукової роботи  у ЗВО для аспірантів та дослідників ухвалює завідувач відділу аспірантури та докторантури. </w:t>
            </w:r>
          </w:p>
        </w:tc>
      </w:tr>
      <w:tr w:rsidR="00D8221E" w14:paraId="6599B949" w14:textId="77777777">
        <w:trPr>
          <w:trHeight w:val="792"/>
        </w:trPr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F8B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3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6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2EF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7" w:right="1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Міжнародна академічна мобільність для спеціальності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«Інженерія програмного забезпечення» в ТНТУ здійснюється на основі двосторонніх угод з університетами (понад 100 закладів) та договорів про міжнародну академічну мобільність за напрямом КА1: «Навчальна мобільність» програми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Еразмус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CampusFrance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Аспіранти мають можливість брати участь в академічній мобільності в межах 14 консорціумів європейських проектів з університетами Франції, Польщі, Німеччини, Литви, Австрії, Словаччини, та Іспанії. Серед партнерів такі  університети як «Люблінська Політехні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Політехніка», Політехніка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Бялостоцька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(Польща), Університет прикладних наук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Шмалькальден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(Німеччина). Аспіранти можуть навчатись за міжнародними спільними програмами подвійних дипломів із закладами-партнерами для здобуття ступеня доктора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філософії. Наукові керівники аспірантів, викладачі групи забезпечення ОНП та кафедри інженерії програмного забезпечення активно беруть участь у міжнародній академічній мобільності в університетах-партнерах, таких як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Sorbonne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Париж (Франція),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слідницький уні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верситет Парижу PSL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Lettres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Для підвищення рівня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підготовки аспіранти та викладачі можуть вивчати іноземні мови (англійську, польську, французьку, німецьку) у Центрі іноземних мов ТНТУ.</w:t>
            </w:r>
          </w:p>
        </w:tc>
      </w:tr>
    </w:tbl>
    <w:p w14:paraId="55661EC1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B6A7E8" w14:textId="77777777" w:rsidR="00D8221E" w:rsidRDefault="005354F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page"/>
      </w:r>
    </w:p>
    <w:p w14:paraId="7F54484B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Перелік компонент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освітньо-наукової програми та їх логічна послідовність</w:t>
      </w:r>
    </w:p>
    <w:p w14:paraId="5F665D5B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 Перелік компонент освітньо-наукової програми</w:t>
      </w:r>
    </w:p>
    <w:tbl>
      <w:tblPr>
        <w:tblStyle w:val="a7"/>
        <w:tblW w:w="979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65"/>
        <w:gridCol w:w="450"/>
        <w:gridCol w:w="105"/>
        <w:gridCol w:w="3945"/>
        <w:gridCol w:w="945"/>
        <w:gridCol w:w="495"/>
        <w:gridCol w:w="915"/>
        <w:gridCol w:w="2175"/>
      </w:tblGrid>
      <w:tr w:rsidR="00D8221E" w14:paraId="6A3D331B" w14:textId="77777777">
        <w:trPr>
          <w:trHeight w:val="827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4C7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н/д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4ED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0" w:right="3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Компоненти освітньо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програми (навчальні дисципліни, курсові роботи, практики, атестація здобувачів вищої освіти)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A2F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7" w:right="186" w:hanging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кредитів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59AA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9" w:right="1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</w:p>
          <w:p w14:paraId="60DBC5B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9" w:right="1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підсумкового контролю</w:t>
            </w:r>
          </w:p>
        </w:tc>
      </w:tr>
      <w:tr w:rsidR="00D8221E" w14:paraId="02E1AC50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780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DA5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489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8A9A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221E" w14:paraId="50629BF0" w14:textId="77777777">
        <w:trPr>
          <w:trHeight w:val="275"/>
          <w:jc w:val="center"/>
        </w:trPr>
        <w:tc>
          <w:tcPr>
            <w:tcW w:w="9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C2C7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Обов’язкові компоненти освітнь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о-наукової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програми</w:t>
            </w:r>
          </w:p>
        </w:tc>
      </w:tr>
      <w:tr w:rsidR="00D8221E" w14:paraId="454FDBC8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51456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126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 загальної підготовки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569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33D9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221E" w14:paraId="272B6597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5A3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435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Іноземна мова для науковців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Foreign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Language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Purposes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BD3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F76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D8221E" w14:paraId="3D10DD93" w14:textId="77777777">
        <w:trPr>
          <w:trHeight w:val="278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21A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8EEA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педагогіки та психології вищої школи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Fundamentals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D84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E2AE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D8221E" w14:paraId="610F52F5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1B5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57E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Філософія науки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2D4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267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D8221E" w14:paraId="3C491540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75E5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937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 професійної підготовки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AB0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DB04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221E" w14:paraId="2AA06841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1083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ОК4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45F19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Засади провадження наукової діяльності</w:t>
            </w:r>
          </w:p>
          <w:p w14:paraId="37A1225E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Fundamental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BB03349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47C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18A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D8221E" w14:paraId="4D286C60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584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ОК5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C33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Інформаційні технології в наукових дослідженнях </w:t>
            </w:r>
          </w:p>
          <w:p w14:paraId="0FE86D7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technology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research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A56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24F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D8221E" w14:paraId="0726F4F6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8BB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F54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Проєктування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розробка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інформаційних систем </w:t>
            </w:r>
          </w:p>
          <w:p w14:paraId="1D9A7FC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systems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22A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43D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D8221E" w14:paraId="037D48FC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25C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4E2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Теорія і практика інженерії програмного забезпечення </w:t>
            </w:r>
          </w:p>
          <w:p w14:paraId="29F05E8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Theory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practice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software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engineering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EAF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ABC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D8221E" w14:paraId="6F40E2DD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A9A9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A87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 практичної підготовки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930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8396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221E" w14:paraId="20370679" w14:textId="77777777">
        <w:trPr>
          <w:trHeight w:val="275"/>
          <w:jc w:val="center"/>
        </w:trPr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1C2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560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Науково-педагогічна практика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practice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B53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FB4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Диференційованийзалік</w:t>
            </w:r>
            <w:proofErr w:type="spellEnd"/>
          </w:p>
        </w:tc>
      </w:tr>
      <w:tr w:rsidR="00D8221E" w14:paraId="0CFD2076" w14:textId="77777777">
        <w:trPr>
          <w:trHeight w:val="275"/>
          <w:jc w:val="center"/>
        </w:trPr>
        <w:tc>
          <w:tcPr>
            <w:tcW w:w="6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197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Загальний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обсяг обов’язкових компонент: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A4F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CDE3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221E" w14:paraId="6A0DFE24" w14:textId="77777777">
        <w:trPr>
          <w:trHeight w:val="275"/>
          <w:jc w:val="center"/>
        </w:trPr>
        <w:tc>
          <w:tcPr>
            <w:tcW w:w="9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FBA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Вибіркові компоненти освітньо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програми*</w:t>
            </w:r>
          </w:p>
        </w:tc>
      </w:tr>
      <w:tr w:rsidR="00D8221E" w14:paraId="7C820B15" w14:textId="77777777">
        <w:trPr>
          <w:trHeight w:val="275"/>
          <w:jc w:val="center"/>
        </w:trPr>
        <w:tc>
          <w:tcPr>
            <w:tcW w:w="9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A7F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Здобувачі вищої освіти обирають освітні вибіркові компоненти із запропонованого переліку у середовищі електронного навчання ТНТУ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ATutor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6C8408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(Вкладка – «ВИБІРКОВІ ДИСЦИПЛІНИ»). http://dl.tntu.edu.ua/login.php. </w:t>
            </w:r>
          </w:p>
          <w:p w14:paraId="0B5FFD3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 до переліку вибіркових навчальних дисциплін мають усі здобувачі вищої освіти, зареєстровані у середовищі електронного навчання ТНТУ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ATutor</w:t>
            </w:r>
            <w:proofErr w:type="spellEnd"/>
          </w:p>
        </w:tc>
      </w:tr>
      <w:tr w:rsidR="00D8221E" w14:paraId="3D130DCE" w14:textId="77777777">
        <w:trPr>
          <w:trHeight w:val="275"/>
          <w:jc w:val="center"/>
        </w:trPr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183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</w:p>
        </w:tc>
        <w:tc>
          <w:tcPr>
            <w:tcW w:w="4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E6D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Вибіркові компоненти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1B5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239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Залік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Екзамен)</w:t>
            </w:r>
          </w:p>
        </w:tc>
      </w:tr>
      <w:tr w:rsidR="00D8221E" w14:paraId="0E4B8546" w14:textId="77777777">
        <w:trPr>
          <w:trHeight w:val="275"/>
          <w:jc w:val="center"/>
        </w:trPr>
        <w:tc>
          <w:tcPr>
            <w:tcW w:w="6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694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Загальний обсяг вибіркових компонент: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DA0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32F4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221E" w14:paraId="481B5336" w14:textId="77777777">
        <w:trPr>
          <w:trHeight w:val="275"/>
          <w:jc w:val="center"/>
        </w:trPr>
        <w:tc>
          <w:tcPr>
            <w:tcW w:w="6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7E9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ЗАГАЛЬНИЙ ОБСЯГ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ОСВІТНЬОЇ СКЛАДОВОЇ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F8A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A0D8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221E" w14:paraId="46BC1556" w14:textId="77777777">
        <w:trPr>
          <w:trHeight w:val="350"/>
          <w:jc w:val="center"/>
        </w:trPr>
        <w:tc>
          <w:tcPr>
            <w:tcW w:w="9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4292A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НАУКОВА СКЛАДОВА ОНП</w:t>
            </w:r>
          </w:p>
        </w:tc>
      </w:tr>
      <w:tr w:rsidR="00D8221E" w14:paraId="2589EBDC" w14:textId="77777777">
        <w:trPr>
          <w:trHeight w:val="350"/>
          <w:jc w:val="center"/>
        </w:trPr>
        <w:tc>
          <w:tcPr>
            <w:tcW w:w="5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B5F5B" w14:textId="77777777" w:rsidR="00D8221E" w:rsidRDefault="005354F9">
            <w:pPr>
              <w:spacing w:after="0" w:line="240" w:lineRule="auto"/>
              <w:ind w:left="-2" w:right="-11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Наукова робота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(виконання досліджень, публікація статей у фахових періодичних виданнях,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закордонних, які входять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наукометричних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баз, участь у конференціях, семінарах, круглих столах, патентування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науково-технічних розробок (за потреби), підготовка дисертації).</w:t>
            </w:r>
          </w:p>
          <w:tbl>
            <w:tblPr>
              <w:tblStyle w:val="a8"/>
              <w:tblW w:w="493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935"/>
            </w:tblGrid>
            <w:tr w:rsidR="00D8221E" w14:paraId="0D0EF482" w14:textId="77777777">
              <w:trPr>
                <w:trHeight w:val="109"/>
              </w:trPr>
              <w:tc>
                <w:tcPr>
                  <w:tcW w:w="4935" w:type="dxa"/>
                </w:tcPr>
                <w:p w14:paraId="55D5FB1A" w14:textId="77777777" w:rsidR="00D8221E" w:rsidRDefault="00D82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-2" w:right="-112" w:hanging="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11C6CD76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4DE1E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181,5</w:t>
            </w:r>
          </w:p>
        </w:tc>
      </w:tr>
      <w:tr w:rsidR="00D8221E" w14:paraId="51FBB9A1" w14:textId="77777777">
        <w:trPr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72A0AEC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 н/д</w:t>
            </w:r>
          </w:p>
        </w:tc>
        <w:tc>
          <w:tcPr>
            <w:tcW w:w="4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2F1DBD2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Компоненти освітньо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-наукової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програми (навчальні дисципліни, практики, кваліфікаційна робота)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38AEA31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right="-10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Кількість кредитів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3475103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підсумкового контролю</w:t>
            </w:r>
          </w:p>
        </w:tc>
      </w:tr>
      <w:tr w:rsidR="00D8221E" w14:paraId="40E27E87" w14:textId="77777777">
        <w:trPr>
          <w:trHeight w:val="350"/>
          <w:jc w:val="center"/>
        </w:trPr>
        <w:tc>
          <w:tcPr>
            <w:tcW w:w="5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D31A6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Проміжні контрольні заходи: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вітування про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індивідуального плану роботи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(надання інформації про: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результати іспитів та заліків з дисциплін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(для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першого та другого років навчання), опубліковані наукові статті, тези доповідей конференцій, семінарів, симпозіумів та навчально-методичні праці, отримані патенти на винаходи чи корис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ні моделі, написані розділи дисертаційної роботи, акти впровадження розробок у виробництво та навчальний процес, участь в академічній мобільності тощо).</w:t>
            </w:r>
          </w:p>
          <w:p w14:paraId="3236972E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Атестація: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захист кваліфікаційної дисертаційної роботи доктора філософії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Dissertation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28C6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D8221E" w14:paraId="1159135B" w14:textId="77777777">
        <w:trPr>
          <w:trHeight w:val="35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1CD2CA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А1</w:t>
            </w:r>
          </w:p>
        </w:tc>
        <w:tc>
          <w:tcPr>
            <w:tcW w:w="4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F6FBF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 виконану наукову роботу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Report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E9621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D23C1D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Звітування про виконання індивідуального плану роботи</w:t>
            </w:r>
          </w:p>
        </w:tc>
      </w:tr>
      <w:tr w:rsidR="00D8221E" w14:paraId="434AD8EC" w14:textId="77777777">
        <w:trPr>
          <w:trHeight w:val="35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8566A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27D781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Захист дисертації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835623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8C7AAB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Рукопис дисертації</w:t>
            </w:r>
          </w:p>
        </w:tc>
      </w:tr>
      <w:tr w:rsidR="00D8221E" w14:paraId="2FACADFE" w14:textId="77777777">
        <w:trPr>
          <w:trHeight w:val="350"/>
          <w:jc w:val="center"/>
        </w:trPr>
        <w:tc>
          <w:tcPr>
            <w:tcW w:w="5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0B7AB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9"/>
              <w:tblW w:w="352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25"/>
            </w:tblGrid>
            <w:tr w:rsidR="00D8221E" w14:paraId="744F9A7B" w14:textId="77777777">
              <w:trPr>
                <w:trHeight w:val="109"/>
              </w:trPr>
              <w:tc>
                <w:tcPr>
                  <w:tcW w:w="3525" w:type="dxa"/>
                </w:tcPr>
                <w:p w14:paraId="6442DE1B" w14:textId="77777777" w:rsidR="00D8221E" w:rsidRDefault="005354F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-2" w:hanging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Сумарно за науковою складовою </w:t>
                  </w:r>
                </w:p>
              </w:tc>
            </w:tr>
          </w:tbl>
          <w:p w14:paraId="2CE6575F" w14:textId="77777777" w:rsidR="00D8221E" w:rsidRDefault="00D82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2A690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8221E" w14:paraId="30592A0A" w14:textId="77777777">
        <w:trPr>
          <w:trHeight w:val="350"/>
          <w:jc w:val="center"/>
        </w:trPr>
        <w:tc>
          <w:tcPr>
            <w:tcW w:w="5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BAE49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ЗАГАЛЬНИЙ ОБСЯГ ОНП</w:t>
            </w:r>
          </w:p>
        </w:tc>
        <w:tc>
          <w:tcPr>
            <w:tcW w:w="4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9E52A" w14:textId="77777777" w:rsidR="00D8221E" w:rsidRDefault="00535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240,0</w:t>
            </w:r>
          </w:p>
        </w:tc>
      </w:tr>
    </w:tbl>
    <w:p w14:paraId="67AE9ACC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2.2. Рекомендований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стейкхолдерами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перелік вибіркових дисциплін</w:t>
      </w:r>
    </w:p>
    <w:p w14:paraId="307563CB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Ідентифікація складних систем і об'єктів.</w:t>
      </w:r>
    </w:p>
    <w:p w14:paraId="22823ADD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Інтелектуальний аналіз даних.</w:t>
      </w:r>
    </w:p>
    <w:p w14:paraId="7918FB23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Розподілені та паралельні системи обчислень.</w:t>
      </w:r>
    </w:p>
    <w:p w14:paraId="4E675929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Моделювання складних розподілених систем та об’єктів.</w:t>
      </w:r>
    </w:p>
    <w:p w14:paraId="6DD46603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Математичне </w:t>
      </w:r>
      <w:r>
        <w:rPr>
          <w:rFonts w:ascii="Times New Roman" w:eastAsia="Times New Roman" w:hAnsi="Times New Roman" w:cs="Times New Roman"/>
          <w:sz w:val="28"/>
          <w:szCs w:val="28"/>
        </w:rPr>
        <w:t>моделювання процесів та об'єктів предметних областей.</w:t>
      </w:r>
    </w:p>
    <w:p w14:paraId="085A856B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Наукометричні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бази даних.</w:t>
      </w:r>
    </w:p>
    <w:p w14:paraId="13BD04F5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Менеджмент проєктів програмного забезпечення.</w:t>
      </w:r>
    </w:p>
    <w:p w14:paraId="5573EF7D" w14:textId="77777777" w:rsidR="00D8221E" w:rsidRDefault="005354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Основи технічної творчості та наукових досліджень</w:t>
      </w:r>
    </w:p>
    <w:p w14:paraId="5BB768FF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43EFA1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4CCA09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EF66E0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4A94A4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351564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8297EA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0AA5C7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869EDB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89100D" w14:textId="77777777" w:rsidR="00D8221E" w:rsidRDefault="00D822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398A0F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spacing w:after="20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 Структурно-логічна схема освітньо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-наукової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програми</w:t>
      </w:r>
    </w:p>
    <w:p w14:paraId="7F7211ED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hanging="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2.3.1 Схема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структури виконання компонент освітньо-наукової програми</w:t>
      </w:r>
    </w:p>
    <w:p w14:paraId="56269EF1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hanging="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114300" distB="114300" distL="114300" distR="114300" wp14:anchorId="7E810859" wp14:editId="372A3312">
            <wp:extent cx="5915978" cy="418626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978" cy="4186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C687B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tabs>
          <w:tab w:val="left" w:pos="1643"/>
        </w:tabs>
        <w:spacing w:before="8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Форма атестації здобувачів вищої освіти.</w:t>
      </w:r>
    </w:p>
    <w:p w14:paraId="4B3103DC" w14:textId="77777777" w:rsidR="00D8221E" w:rsidRDefault="005354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Дисертація на здобуття ступеня доктора філософії є самостійним розгорнутим дослідженням, що пропонує розв’язання комплексної проблеми в сфері інженерії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програмного забезпечення або на її межі з іншими спеціальностями, що передбачає глибоке переосмислення наявних та створення нових цілісних знань та/або професійної практики. Дисертація не повинна містити академічного плагіату, фальсифікації, фабрикації. Ди</w:t>
      </w:r>
      <w:r>
        <w:rPr>
          <w:rFonts w:ascii="Times New Roman" w:eastAsia="Times New Roman" w:hAnsi="Times New Roman" w:cs="Times New Roman"/>
          <w:sz w:val="28"/>
          <w:szCs w:val="28"/>
        </w:rPr>
        <w:t>сертація обов’язково розміщується на сайті Університету.</w:t>
      </w:r>
    </w:p>
    <w:p w14:paraId="326DEC35" w14:textId="77777777" w:rsidR="00D8221E" w:rsidRDefault="005354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Рекомендований обсяг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основного тексту дисертації становить 4,5-7 авторських аркушів.</w:t>
      </w:r>
    </w:p>
    <w:p w14:paraId="3E0B8C90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C4BF3" w14:textId="77777777" w:rsidR="00D8221E" w:rsidRDefault="00D82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9A88BC" w14:textId="77777777" w:rsidR="00D8221E" w:rsidRPr="00095D47" w:rsidRDefault="00095D47" w:rsidP="00095D47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77C7DDE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tabs>
          <w:tab w:val="left" w:pos="1631"/>
        </w:tabs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 Матриця відповідності програмних компетентностей компонентам освітньо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-наукової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програми</w:t>
      </w:r>
    </w:p>
    <w:p w14:paraId="7DF5AB3A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tabs>
          <w:tab w:val="left" w:pos="1631"/>
        </w:tabs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a"/>
        <w:tblW w:w="7653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</w:tblGrid>
      <w:tr w:rsidR="00D8221E" w14:paraId="51F415E3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54B6BA65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011984F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4B0DD9A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6D62EBA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06F735C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ОК4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54D680C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ОК5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44177E0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544AB8A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519B681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8221E" w14:paraId="21420280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1BF88AC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ІК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8F07139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B34606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362972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84D56D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A0914E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973AE7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5FA0A0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45FFB8B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18474E7B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7C66BDD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ЗК1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C8DDD0A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9658CE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7DAF2E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5A4525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BF8B591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F5A5836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7F6F5F8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8470994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3686F7FC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029A84C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ЗК2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CE378D6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D9FA7B3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0F15578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568B57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D0633AE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1F95C73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65C712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36CF885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4F881B82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72E4472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A8A7D62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DF8E6C0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0B93EE7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DAECDC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61A1FEC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34755A3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2AD0AD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3856533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221E" w14:paraId="7E238F94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33943D1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ЗК4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8F886A7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15292B4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7D2DBA7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F4194D3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1F71F7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080117E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C2BFE1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EC09BBE" w14:textId="77777777" w:rsidR="00D8221E" w:rsidRDefault="005354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5932BBC8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35480C8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ФК1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814DF39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3C45B2F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EEAECDE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58DF5D5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21CEFE0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B2B5C30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97C61ED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3C57552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21E" w14:paraId="1A895C89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0A5ABE3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ФК2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63F7C7F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C980966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FAD7229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C015C25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B38DBB1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F5116D9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4E68548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A93FE22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2E3A1A52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22AFA2C0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7037551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AB88EE6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54EEBA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FB3B7FD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CA65FF2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5BB8449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5CE8EEF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04E12F5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21E" w14:paraId="466486CB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0610830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ФК4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280333C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B3A5066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72B3D76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0E19AA0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9F5E643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98F4ED1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9CF5D6C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33FEC9A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21E" w14:paraId="7C2AEF57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1993F217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ФК5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BBB2CC1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6B0BE22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57AE5E9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6D2E107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30FAB07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B20EB15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8E75FAB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F4DF132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21E" w14:paraId="52E12618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162CD73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ФК6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1482C92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8E2B89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CD0C470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00CC405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4C8CAA9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6137CE0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4AA8228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C4FF7C5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13EDE0EE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227F455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ФК7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7947759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5B34927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A0A435F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6C7640F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A567768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22F9019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5B7D537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87B796B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617AD00D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27DAC2E2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ФК8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E732954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3052B18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8531EAC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7CC7624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9DD0BC3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018F2A8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822076C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C83A5C1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21E" w14:paraId="70796A3E" w14:textId="77777777">
        <w:trPr>
          <w:cantSplit/>
          <w:trHeight w:val="283"/>
          <w:jc w:val="center"/>
        </w:trPr>
        <w:tc>
          <w:tcPr>
            <w:tcW w:w="850" w:type="dxa"/>
            <w:tcMar>
              <w:left w:w="0" w:type="dxa"/>
              <w:right w:w="0" w:type="dxa"/>
            </w:tcMar>
          </w:tcPr>
          <w:p w14:paraId="3F8C7523" w14:textId="77777777" w:rsidR="00D8221E" w:rsidRDefault="005354F9">
            <w:pPr>
              <w:widowControl w:val="0"/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ФК9*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A76A792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5073614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0B24CED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33DC14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32D1FA3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523506E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6D19036" w14:textId="77777777" w:rsidR="00D8221E" w:rsidRDefault="00D8221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09648F4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7CEDAFCD" w14:textId="77777777" w:rsidR="00D8221E" w:rsidRDefault="005354F9">
      <w:pPr>
        <w:pBdr>
          <w:top w:val="nil"/>
          <w:left w:val="nil"/>
          <w:bottom w:val="nil"/>
          <w:right w:val="nil"/>
          <w:between w:val="nil"/>
        </w:pBdr>
        <w:tabs>
          <w:tab w:val="left" w:pos="1631"/>
        </w:tabs>
        <w:spacing w:before="240" w:after="24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t4nd0rsg2je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Матриця забезпечення програмних результатів навчання (ПРН) відповідними компонентами освітньо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-наукової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програми</w:t>
      </w:r>
    </w:p>
    <w:p w14:paraId="457E3F3D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tabs>
          <w:tab w:val="left" w:pos="1631"/>
        </w:tabs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b"/>
        <w:tblW w:w="78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186"/>
        <w:gridCol w:w="805"/>
        <w:gridCol w:w="754"/>
        <w:gridCol w:w="855"/>
        <w:gridCol w:w="855"/>
        <w:gridCol w:w="855"/>
        <w:gridCol w:w="855"/>
        <w:gridCol w:w="855"/>
        <w:gridCol w:w="855"/>
      </w:tblGrid>
      <w:tr w:rsidR="00D8221E" w14:paraId="0CA2618F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D311" w14:textId="77777777" w:rsidR="00D8221E" w:rsidRDefault="00D82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E6B9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ОК1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4636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5AF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64E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E0F4D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B4B8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D613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91E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D8221E" w14:paraId="6DD98285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5555C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ПРН1</w:t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287CEB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4D1CAF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525331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4E7509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CCC3C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63FE33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1BD3A6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938171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68CD720C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2A8B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ПРН2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79E4A6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457916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433775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B33DA7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50E159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E1D738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0A488C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8E0E75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618EDA49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2481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ПРН3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8E432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B3044A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B84B8C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370A56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943BDE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97715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EA4CC0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8F3FC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125CBEB0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FB4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ПРН4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DE8E8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CCD2A4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B9A68F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3792A3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017D7D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37EB11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41D00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68945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211C2178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C164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ПРН5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BF0E9C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A063B1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1D622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B5EBD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7E5A11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521D1D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39A54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47C94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5CE6C88C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CBB0E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ПРН6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E0E658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F1AB24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3F5082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004932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04BEF5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E94E6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42F181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37B34F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21AC15C9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87D9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ПРН7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E72F2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08931A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00458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83A43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5FFD99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90A795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79C02B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CDFE92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04F44B32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8554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ПРН8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23C20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77091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06456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A1CC12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1EC335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374AF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1052C3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43DFF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6C3A064B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7AAF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ПРН9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7043EC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EA7EFD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1689F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B7FC09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4CB24B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60DCF5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098AA0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18246B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21E" w14:paraId="661A5A5B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5AE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ПРН10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7BA92E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162712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E5C3D1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960071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9BCEE3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5C9A28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92B324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EF5846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21E" w14:paraId="47A01240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489A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ПРН11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32F2DF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9C0DF5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D04BA4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F2B209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A4ECD8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1EF1C2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2D90C4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17A19F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5933897D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F1A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ПРН12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B4353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28EB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49A181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C58CFB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BE7616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52267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59F49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7C9381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7E2B81AF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E6125" w14:textId="77777777" w:rsidR="00D8221E" w:rsidRDefault="00535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ПРН13</w:t>
            </w:r>
          </w:p>
        </w:tc>
        <w:tc>
          <w:tcPr>
            <w:tcW w:w="805" w:type="dxa"/>
            <w:tcBorders>
              <w:top w:val="single" w:sz="5" w:space="0" w:color="CCCCCC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518F05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4" w:type="dxa"/>
            <w:tcBorders>
              <w:top w:val="single" w:sz="5" w:space="0" w:color="CCCCCC"/>
              <w:left w:val="single" w:sz="5" w:space="0" w:color="CCCCCC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E8B711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3D194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4C02C4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2F78A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AF36E8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DA50F3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6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605F0F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8221E" w14:paraId="4C85EF96" w14:textId="77777777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61B2277" w14:textId="77777777" w:rsidR="00D8221E" w:rsidRDefault="005354F9">
            <w:pPr>
              <w:widowControl w:val="0"/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ПРН14*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060DDE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4EC0F0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4C6F03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4B85EE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5DCC02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684CAE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52950B" w14:textId="77777777" w:rsidR="00D8221E" w:rsidRDefault="00D8221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2C74B4" w14:textId="77777777" w:rsidR="00D8221E" w:rsidRDefault="005354F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4945314C" w14:textId="77777777" w:rsidR="00D8221E" w:rsidRDefault="00D8221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D8221E">
      <w:headerReference w:type="even" r:id="rId14"/>
      <w:headerReference w:type="default" r:id="rId15"/>
      <w:headerReference w:type="first" r:id="rId16"/>
      <w:pgSz w:w="11906" w:h="16838"/>
      <w:pgMar w:top="766" w:right="567" w:bottom="567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F67D9" w14:textId="77777777" w:rsidR="005354F9" w:rsidRDefault="005354F9">
      <w:pPr>
        <w:spacing w:after="0" w:line="240" w:lineRule="auto"/>
      </w:pPr>
      <w:r>
        <w:separator/>
      </w:r>
    </w:p>
  </w:endnote>
  <w:endnote w:type="continuationSeparator" w:id="0">
    <w:p w14:paraId="2AC7AECD" w14:textId="77777777" w:rsidR="005354F9" w:rsidRDefault="0053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1D78C3-8C08-410C-BA29-4237620125C0}"/>
    <w:embedBold r:id="rId2" w:fontKey="{F0002D9B-3C64-4314-B892-DC9318AAEA7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92B8CE0-7CFD-4113-A962-4B827861FEE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5F97880-6B98-4D1F-BBCE-BD46282C844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96737ED-8AE4-453E-A8C4-5E0A587B83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3EB9BEE-6041-4EFA-88C6-ABAB9E60C53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1CC137" w14:textId="77777777" w:rsidR="005354F9" w:rsidRDefault="005354F9">
      <w:pPr>
        <w:spacing w:after="0" w:line="240" w:lineRule="auto"/>
      </w:pPr>
      <w:r>
        <w:separator/>
      </w:r>
    </w:p>
  </w:footnote>
  <w:footnote w:type="continuationSeparator" w:id="0">
    <w:p w14:paraId="213A088C" w14:textId="77777777" w:rsidR="005354F9" w:rsidRDefault="0053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2630B" w14:textId="77777777" w:rsidR="00D8221E" w:rsidRDefault="00D8221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7C35F" w14:textId="77777777" w:rsidR="00D8221E" w:rsidRDefault="00D8221E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EC295" w14:textId="77777777" w:rsidR="00D8221E" w:rsidRDefault="00D8221E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BC5DB" w14:textId="77777777" w:rsidR="00D8221E" w:rsidRDefault="00D8221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F74DD" w14:textId="77777777" w:rsidR="00D8221E" w:rsidRDefault="00D8221E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C69F1" w14:textId="77777777" w:rsidR="00D8221E" w:rsidRDefault="00D8221E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47D3D"/>
    <w:multiLevelType w:val="multilevel"/>
    <w:tmpl w:val="A7528C5E"/>
    <w:lvl w:ilvl="0">
      <w:start w:val="5"/>
      <w:numFmt w:val="bullet"/>
      <w:lvlText w:val="-"/>
      <w:lvlJc w:val="left"/>
      <w:pPr>
        <w:ind w:left="754" w:hanging="357"/>
      </w:pPr>
      <w:rPr>
        <w:rFonts w:ascii="Calibri" w:eastAsia="Calibri" w:hAnsi="Calibri" w:cs="Calibri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5ED13224"/>
    <w:multiLevelType w:val="multilevel"/>
    <w:tmpl w:val="55C4BB60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</w:abstractNum>
  <w:abstractNum w:abstractNumId="2" w15:restartNumberingAfterBreak="0">
    <w:nsid w:val="72296ECE"/>
    <w:multiLevelType w:val="multilevel"/>
    <w:tmpl w:val="9760D26C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1E"/>
    <w:rsid w:val="00095D47"/>
    <w:rsid w:val="00106312"/>
    <w:rsid w:val="001C7815"/>
    <w:rsid w:val="005354F9"/>
    <w:rsid w:val="006376D4"/>
    <w:rsid w:val="008156FC"/>
    <w:rsid w:val="00873B11"/>
    <w:rsid w:val="00D8221E"/>
    <w:rsid w:val="00FC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5303E"/>
  <w15:docId w15:val="{E3F8FC87-8071-654A-921F-12849B69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9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tntu.edu.ua/?p=uk/structure/research/conferenc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ntu.edu.ua/?p=uk/about/strateg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s://tntu.edu.ua/?p=uk/structure/faculties/fis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23517</Words>
  <Characters>13406</Characters>
  <Application>Microsoft Office Word</Application>
  <DocSecurity>0</DocSecurity>
  <Lines>111</Lines>
  <Paragraphs>73</Paragraphs>
  <ScaleCrop>false</ScaleCrop>
  <Company/>
  <LinksUpToDate>false</LinksUpToDate>
  <CharactersWithSpaces>36850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VJ</cp:lastModifiedBy>
  <cp:revision>4</cp:revision>
  <dcterms:created xsi:type="dcterms:W3CDTF">2026-01-30T09:44:00Z</dcterms:created>
  <dcterms:modified xsi:type="dcterms:W3CDTF">2026-02-02T12:39:00Z</dcterms:modified>
</cp:coreProperties>
</file>