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A3B3C" w14:textId="77777777" w:rsidR="00A86215" w:rsidRPr="001F67E1" w:rsidRDefault="00A86215" w:rsidP="00A86215">
      <w:pPr>
        <w:spacing w:after="0" w:line="360" w:lineRule="auto"/>
        <w:ind w:left="0" w:right="0" w:firstLine="0"/>
        <w:jc w:val="center"/>
        <w:rPr>
          <w:b/>
          <w:color w:val="FF0000"/>
          <w:sz w:val="36"/>
          <w:szCs w:val="36"/>
        </w:rPr>
      </w:pPr>
      <w:r w:rsidRPr="001F67E1">
        <w:rPr>
          <w:b/>
          <w:color w:val="FF0000"/>
          <w:sz w:val="36"/>
          <w:szCs w:val="36"/>
        </w:rPr>
        <w:t>ПРОЄКТ</w:t>
      </w:r>
    </w:p>
    <w:p w14:paraId="6066CFE3" w14:textId="08C2EA83" w:rsidR="004E13A6" w:rsidRDefault="004E13A6" w:rsidP="003B6232">
      <w:pPr>
        <w:spacing w:after="0" w:line="360" w:lineRule="auto"/>
        <w:ind w:left="0" w:right="0" w:firstLine="0"/>
        <w:jc w:val="center"/>
        <w:rPr>
          <w:b/>
        </w:rPr>
      </w:pPr>
      <w:r w:rsidRPr="004E13A6">
        <w:rPr>
          <w:b/>
        </w:rPr>
        <w:t>МІНІСТЕРСТВО ОСВІТИ І НАУКИ УКРАЇНИ</w:t>
      </w:r>
    </w:p>
    <w:p w14:paraId="03602BB7" w14:textId="7E71503C" w:rsidR="00171559" w:rsidRDefault="008A0713" w:rsidP="007B6934">
      <w:pPr>
        <w:spacing w:after="0" w:line="360" w:lineRule="auto"/>
        <w:ind w:left="0" w:right="0" w:firstLine="0"/>
        <w:jc w:val="center"/>
      </w:pPr>
      <w:r w:rsidRPr="00C10403">
        <w:rPr>
          <w:b/>
        </w:rPr>
        <w:t>ТЕРНОПІЛЬСЬКИЙ НАЦІОНАЛЬНИЙ ТЕХНІЧНИЙ УНІВЕРСИТЕТ ІМЕНІ ІВАНА ПУЛЮЯ</w:t>
      </w:r>
      <w:r w:rsidR="00D85F06">
        <w:t xml:space="preserve"> </w:t>
      </w:r>
    </w:p>
    <w:p w14:paraId="1B79B0F2" w14:textId="3803BCF0" w:rsidR="00171559" w:rsidRDefault="00D85F06">
      <w:pPr>
        <w:spacing w:after="157" w:line="259" w:lineRule="auto"/>
        <w:ind w:left="0" w:right="0" w:firstLine="0"/>
        <w:jc w:val="center"/>
      </w:pPr>
      <w:r>
        <w:t xml:space="preserve"> </w:t>
      </w:r>
    </w:p>
    <w:p w14:paraId="043075CB" w14:textId="453CA19B" w:rsidR="00171559" w:rsidRDefault="00D85F06" w:rsidP="00A86215">
      <w:pPr>
        <w:spacing w:after="155" w:line="259" w:lineRule="auto"/>
        <w:ind w:left="0" w:right="0" w:firstLine="0"/>
        <w:jc w:val="center"/>
      </w:pPr>
      <w:r>
        <w:t xml:space="preserve">    </w:t>
      </w:r>
    </w:p>
    <w:p w14:paraId="21FC17A3" w14:textId="77777777" w:rsidR="00AB034C" w:rsidRDefault="00AB034C">
      <w:pPr>
        <w:spacing w:after="158" w:line="259" w:lineRule="auto"/>
        <w:ind w:left="0" w:right="0" w:firstLine="0"/>
        <w:jc w:val="center"/>
      </w:pPr>
    </w:p>
    <w:p w14:paraId="3D47AB0D" w14:textId="1AF1C37F" w:rsidR="00171559" w:rsidRDefault="00D85F06" w:rsidP="0051011C">
      <w:pPr>
        <w:spacing w:after="218" w:line="259" w:lineRule="auto"/>
        <w:ind w:left="0" w:right="0" w:firstLine="0"/>
        <w:jc w:val="center"/>
        <w:rPr>
          <w:b/>
          <w:sz w:val="32"/>
          <w:szCs w:val="32"/>
        </w:rPr>
      </w:pPr>
      <w:r>
        <w:t xml:space="preserve"> </w:t>
      </w:r>
      <w:r w:rsidRPr="008A0713">
        <w:rPr>
          <w:b/>
          <w:sz w:val="32"/>
          <w:szCs w:val="32"/>
        </w:rPr>
        <w:t>ОСВІТНЬО-ПРОФЕСІЙНА ПРОГРАМА</w:t>
      </w:r>
    </w:p>
    <w:p w14:paraId="0296B460" w14:textId="4EFC73AE" w:rsidR="00565BC2" w:rsidRPr="00572736" w:rsidRDefault="007057B2" w:rsidP="006763F0">
      <w:pPr>
        <w:pStyle w:val="1"/>
        <w:spacing w:before="240" w:after="240" w:line="360" w:lineRule="auto"/>
        <w:ind w:left="11" w:right="74" w:hanging="11"/>
        <w:rPr>
          <w:u w:val="single"/>
        </w:rPr>
      </w:pPr>
      <w:r w:rsidRPr="00572736">
        <w:rPr>
          <w:u w:val="single"/>
        </w:rPr>
        <w:t>«</w:t>
      </w:r>
      <w:r w:rsidR="00C855AE">
        <w:rPr>
          <w:u w:val="single"/>
        </w:rPr>
        <w:t>К</w:t>
      </w:r>
      <w:r w:rsidR="00C855AE" w:rsidRPr="00572736">
        <w:rPr>
          <w:u w:val="single"/>
        </w:rPr>
        <w:t>омп’ютерні науки</w:t>
      </w:r>
      <w:r w:rsidRPr="00572736">
        <w:rPr>
          <w:u w:val="single"/>
        </w:rPr>
        <w:t>»</w:t>
      </w:r>
    </w:p>
    <w:p w14:paraId="0179DBFB" w14:textId="6A927B19" w:rsidR="00171559" w:rsidRDefault="007057B2" w:rsidP="006763F0">
      <w:pPr>
        <w:pStyle w:val="1"/>
        <w:spacing w:after="0" w:line="360" w:lineRule="auto"/>
        <w:ind w:left="11" w:right="74" w:hanging="11"/>
      </w:pPr>
      <w:r>
        <w:t>п</w:t>
      </w:r>
      <w:r w:rsidR="00D85F06">
        <w:t>ершого рівня вищої освіти</w:t>
      </w:r>
    </w:p>
    <w:p w14:paraId="3AF8DFE2" w14:textId="3E42FD27" w:rsidR="00171559" w:rsidRPr="007057B2" w:rsidRDefault="00D85F06" w:rsidP="006763F0">
      <w:pPr>
        <w:spacing w:after="0" w:line="360" w:lineRule="auto"/>
        <w:ind w:left="11" w:right="74" w:hanging="11"/>
        <w:jc w:val="center"/>
      </w:pPr>
      <w:r>
        <w:rPr>
          <w:b/>
        </w:rPr>
        <w:t>з</w:t>
      </w:r>
      <w:r w:rsidR="00C70944">
        <w:rPr>
          <w:b/>
        </w:rPr>
        <w:t>і спеціальн</w:t>
      </w:r>
      <w:r w:rsidR="0040756E">
        <w:rPr>
          <w:b/>
        </w:rPr>
        <w:t>о</w:t>
      </w:r>
      <w:r w:rsidR="00C70944">
        <w:rPr>
          <w:b/>
        </w:rPr>
        <w:t>ст</w:t>
      </w:r>
      <w:r w:rsidR="0040756E">
        <w:rPr>
          <w:b/>
        </w:rPr>
        <w:t>і</w:t>
      </w:r>
      <w:r>
        <w:rPr>
          <w:b/>
        </w:rPr>
        <w:t xml:space="preserve"> </w:t>
      </w:r>
      <w:r w:rsidR="0034589C" w:rsidRPr="0034589C">
        <w:rPr>
          <w:b/>
        </w:rPr>
        <w:t>F3</w:t>
      </w:r>
      <w:r>
        <w:rPr>
          <w:b/>
        </w:rPr>
        <w:t xml:space="preserve"> «Комп’ютерні науки» </w:t>
      </w:r>
      <w:r w:rsidR="00BC47D6">
        <w:rPr>
          <w:b/>
        </w:rPr>
        <w:br/>
      </w:r>
      <w:r w:rsidRPr="007057B2">
        <w:rPr>
          <w:b/>
        </w:rPr>
        <w:t xml:space="preserve">галузі знань </w:t>
      </w:r>
      <w:r w:rsidR="0034589C" w:rsidRPr="0034589C">
        <w:rPr>
          <w:b/>
        </w:rPr>
        <w:t xml:space="preserve">F </w:t>
      </w:r>
      <w:r w:rsidRPr="007057B2">
        <w:rPr>
          <w:b/>
        </w:rPr>
        <w:t>«Інформаційні технології»</w:t>
      </w:r>
    </w:p>
    <w:p w14:paraId="78B1C7AD" w14:textId="48DCB796" w:rsidR="00171559" w:rsidRDefault="00D85F06" w:rsidP="006763F0">
      <w:pPr>
        <w:pStyle w:val="1"/>
        <w:spacing w:after="0" w:line="360" w:lineRule="auto"/>
        <w:ind w:left="11" w:right="74" w:hanging="11"/>
      </w:pPr>
      <w:r w:rsidRPr="007057B2">
        <w:t xml:space="preserve">Кваліфікація:  </w:t>
      </w:r>
      <w:r w:rsidR="007057B2" w:rsidRPr="007057B2">
        <w:t>бакалавр</w:t>
      </w:r>
      <w:r w:rsidRPr="007057B2">
        <w:t xml:space="preserve"> з </w:t>
      </w:r>
      <w:r w:rsidR="007057B2" w:rsidRPr="007057B2">
        <w:t>комп’ютерних наук</w:t>
      </w:r>
    </w:p>
    <w:p w14:paraId="574636B3" w14:textId="77777777" w:rsidR="00171559" w:rsidRDefault="00D85F06">
      <w:pPr>
        <w:spacing w:after="155" w:line="259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14:paraId="7FF341C5" w14:textId="77777777" w:rsidR="00A86215" w:rsidRDefault="00A86215" w:rsidP="00A86215">
      <w:pPr>
        <w:spacing w:after="157" w:line="259" w:lineRule="auto"/>
        <w:ind w:left="0" w:right="0" w:firstLine="0"/>
        <w:jc w:val="center"/>
      </w:pPr>
      <w:r w:rsidRPr="005A506C">
        <w:t>Кон</w:t>
      </w:r>
      <w:r>
        <w:t xml:space="preserve">тактна особа: </w:t>
      </w:r>
      <w:proofErr w:type="spellStart"/>
      <w:r>
        <w:t>к.т.н</w:t>
      </w:r>
      <w:proofErr w:type="spellEnd"/>
      <w:r>
        <w:t xml:space="preserve">., доцент, доцент кафедри комп’ютерних наук </w:t>
      </w:r>
    </w:p>
    <w:p w14:paraId="322F150F" w14:textId="77777777" w:rsidR="00A86215" w:rsidRPr="0051011C" w:rsidRDefault="00A86215" w:rsidP="00A86215">
      <w:pPr>
        <w:spacing w:after="157" w:line="259" w:lineRule="auto"/>
        <w:ind w:left="0" w:right="0" w:firstLine="0"/>
        <w:jc w:val="center"/>
        <w:rPr>
          <w:szCs w:val="28"/>
        </w:rPr>
      </w:pPr>
      <w:r>
        <w:t xml:space="preserve">ДМИТРОЦА </w:t>
      </w:r>
      <w:r w:rsidRPr="0051011C">
        <w:rPr>
          <w:szCs w:val="28"/>
        </w:rPr>
        <w:t>Леся Павлівна</w:t>
      </w:r>
    </w:p>
    <w:p w14:paraId="5347A8E7" w14:textId="77777777" w:rsidR="00A86215" w:rsidRPr="0051011C" w:rsidRDefault="00A86215" w:rsidP="00A86215">
      <w:pPr>
        <w:spacing w:after="157" w:line="259" w:lineRule="auto"/>
        <w:ind w:left="0" w:right="0" w:firstLine="0"/>
        <w:jc w:val="center"/>
        <w:rPr>
          <w:szCs w:val="28"/>
        </w:rPr>
      </w:pPr>
      <w:r w:rsidRPr="0051011C">
        <w:rPr>
          <w:color w:val="222222"/>
          <w:szCs w:val="28"/>
          <w:shd w:val="clear" w:color="auto" w:fill="FFFFFF"/>
        </w:rPr>
        <w:t>dmytrotsa_l@tntu.edu.ua</w:t>
      </w:r>
    </w:p>
    <w:p w14:paraId="6D5277DF" w14:textId="48AFC654" w:rsidR="00171559" w:rsidRDefault="00D85F06" w:rsidP="00BC47D6">
      <w:pPr>
        <w:spacing w:after="157" w:line="259" w:lineRule="auto"/>
        <w:ind w:left="0" w:right="0" w:firstLine="0"/>
        <w:jc w:val="center"/>
      </w:pPr>
      <w:r>
        <w:rPr>
          <w:b/>
        </w:rPr>
        <w:t xml:space="preserve">  </w:t>
      </w:r>
    </w:p>
    <w:p w14:paraId="4A9D3BD5" w14:textId="705615B6" w:rsidR="0005282C" w:rsidRPr="00EE7A8E" w:rsidRDefault="00B02C3E" w:rsidP="00B02C3E">
      <w:pPr>
        <w:spacing w:after="0" w:line="360" w:lineRule="auto"/>
        <w:ind w:left="3686" w:firstLine="425"/>
        <w:jc w:val="right"/>
        <w:rPr>
          <w:rFonts w:cstheme="minorHAnsi"/>
          <w:b/>
        </w:rPr>
      </w:pPr>
      <w:r w:rsidRPr="00B9295E">
        <w:rPr>
          <w:rFonts w:eastAsia="Calibri"/>
          <w:b/>
          <w:szCs w:val="28"/>
          <w:lang w:val="ru-RU"/>
        </w:rPr>
        <w:t>ЗАТВЕРДЖЕНО ВЧЕНОЮ РАДОЮ</w:t>
      </w:r>
      <w:r w:rsidRPr="00EE7A8E">
        <w:rPr>
          <w:rFonts w:cstheme="minorHAnsi"/>
          <w:b/>
        </w:rPr>
        <w:t xml:space="preserve"> </w:t>
      </w:r>
      <w:r w:rsidR="008A0713" w:rsidRPr="00EE7A8E">
        <w:rPr>
          <w:rFonts w:cstheme="minorHAnsi"/>
          <w:b/>
        </w:rPr>
        <w:t xml:space="preserve">Голова </w:t>
      </w:r>
      <w:r w:rsidR="00C855AE">
        <w:rPr>
          <w:rFonts w:cstheme="minorHAnsi"/>
          <w:b/>
        </w:rPr>
        <w:t>в</w:t>
      </w:r>
      <w:r w:rsidR="008A0713" w:rsidRPr="00EE7A8E">
        <w:rPr>
          <w:rFonts w:cstheme="minorHAnsi"/>
          <w:b/>
        </w:rPr>
        <w:t>ченої ради</w:t>
      </w:r>
    </w:p>
    <w:p w14:paraId="7D7C40E1" w14:textId="3060EEEC" w:rsidR="00171559" w:rsidRPr="00EE7A8E" w:rsidRDefault="006B55B0" w:rsidP="00EE7A8E">
      <w:pPr>
        <w:spacing w:after="0" w:line="360" w:lineRule="auto"/>
        <w:ind w:left="11" w:firstLine="414"/>
        <w:jc w:val="right"/>
        <w:rPr>
          <w:b/>
        </w:rPr>
      </w:pPr>
      <w:r w:rsidRPr="00EE7A8E">
        <w:rPr>
          <w:b/>
        </w:rPr>
        <w:t xml:space="preserve">  </w:t>
      </w:r>
      <w:r w:rsidR="00D85F06" w:rsidRPr="00DB283A">
        <w:t>______________</w:t>
      </w:r>
      <w:r w:rsidR="00F62493">
        <w:rPr>
          <w:b/>
        </w:rPr>
        <w:t xml:space="preserve">       </w:t>
      </w:r>
      <w:r w:rsidR="00D85F06" w:rsidRPr="00EE7A8E">
        <w:rPr>
          <w:b/>
        </w:rPr>
        <w:t xml:space="preserve"> /</w:t>
      </w:r>
      <w:r w:rsidR="00AE7813" w:rsidRPr="00EE7A8E">
        <w:rPr>
          <w:b/>
        </w:rPr>
        <w:t xml:space="preserve"> Микола МИТНИК/</w:t>
      </w:r>
    </w:p>
    <w:p w14:paraId="59AC2EBC" w14:textId="424AC31C" w:rsidR="001D057B" w:rsidRPr="00390854" w:rsidRDefault="00F62493" w:rsidP="00F62493">
      <w:pPr>
        <w:spacing w:after="0" w:line="419" w:lineRule="auto"/>
        <w:jc w:val="right"/>
        <w:rPr>
          <w:b/>
        </w:rPr>
      </w:pPr>
      <w:r>
        <w:rPr>
          <w:b/>
        </w:rPr>
        <w:t>(</w:t>
      </w:r>
      <w:r w:rsidR="00954F7B" w:rsidRPr="00D12658">
        <w:rPr>
          <w:b/>
        </w:rPr>
        <w:t xml:space="preserve">протокол № </w:t>
      </w:r>
      <w:r w:rsidR="00A86215">
        <w:rPr>
          <w:b/>
          <w:bCs/>
        </w:rPr>
        <w:t>__</w:t>
      </w:r>
      <w:r w:rsidR="00954F7B" w:rsidRPr="00D12658">
        <w:rPr>
          <w:b/>
        </w:rPr>
        <w:t xml:space="preserve"> від </w:t>
      </w:r>
      <w:r w:rsidR="00A86215">
        <w:rPr>
          <w:b/>
          <w:bCs/>
        </w:rPr>
        <w:t>_____</w:t>
      </w:r>
      <w:r w:rsidR="00954F7B" w:rsidRPr="00D12658">
        <w:rPr>
          <w:b/>
          <w:bCs/>
        </w:rPr>
        <w:t>20</w:t>
      </w:r>
      <w:r w:rsidR="00954F7B" w:rsidRPr="00D12658">
        <w:rPr>
          <w:b/>
          <w:bCs/>
          <w:lang w:val="ru-RU"/>
        </w:rPr>
        <w:t>2</w:t>
      </w:r>
      <w:r w:rsidR="00A86215">
        <w:rPr>
          <w:b/>
          <w:bCs/>
          <w:lang w:val="ru-RU"/>
        </w:rPr>
        <w:t>_</w:t>
      </w:r>
      <w:r w:rsidR="00954F7B" w:rsidRPr="00D12658">
        <w:rPr>
          <w:b/>
          <w:bCs/>
        </w:rPr>
        <w:t xml:space="preserve"> р</w:t>
      </w:r>
      <w:r w:rsidRPr="00F62493">
        <w:rPr>
          <w:b/>
        </w:rPr>
        <w:t>.)</w:t>
      </w:r>
    </w:p>
    <w:p w14:paraId="6121DF3D" w14:textId="77777777" w:rsidR="00954F7B" w:rsidRDefault="00954F7B" w:rsidP="00EE7A8E">
      <w:pPr>
        <w:spacing w:after="2" w:line="419" w:lineRule="auto"/>
        <w:ind w:left="2410" w:firstLine="142"/>
        <w:jc w:val="right"/>
        <w:rPr>
          <w:b/>
          <w:bCs/>
        </w:rPr>
      </w:pPr>
    </w:p>
    <w:p w14:paraId="6887966F" w14:textId="741C9DCB" w:rsidR="001D057B" w:rsidRPr="00390854" w:rsidRDefault="001D057B" w:rsidP="00EE7A8E">
      <w:pPr>
        <w:spacing w:after="2" w:line="419" w:lineRule="auto"/>
        <w:ind w:left="2410" w:firstLine="142"/>
        <w:jc w:val="right"/>
        <w:rPr>
          <w:b/>
          <w:bCs/>
        </w:rPr>
      </w:pPr>
      <w:r w:rsidRPr="00390854">
        <w:rPr>
          <w:b/>
          <w:bCs/>
        </w:rPr>
        <w:t>Освітня програма вводиться в дію з 01 вересня 20</w:t>
      </w:r>
      <w:r w:rsidR="00DD39FA" w:rsidRPr="00390854">
        <w:rPr>
          <w:b/>
          <w:bCs/>
        </w:rPr>
        <w:t>2</w:t>
      </w:r>
      <w:r w:rsidR="00AC50C1">
        <w:rPr>
          <w:b/>
          <w:bCs/>
        </w:rPr>
        <w:t>6</w:t>
      </w:r>
      <w:bookmarkStart w:id="0" w:name="_GoBack"/>
      <w:bookmarkEnd w:id="0"/>
      <w:r w:rsidRPr="00390854">
        <w:rPr>
          <w:b/>
          <w:bCs/>
        </w:rPr>
        <w:t xml:space="preserve"> р.</w:t>
      </w:r>
    </w:p>
    <w:p w14:paraId="22D1EB0E" w14:textId="2152B610" w:rsidR="00171559" w:rsidRPr="00390854" w:rsidRDefault="00D85F06" w:rsidP="00EE7A8E">
      <w:pPr>
        <w:spacing w:after="2" w:line="419" w:lineRule="auto"/>
        <w:ind w:left="3828" w:right="-71" w:firstLine="283"/>
        <w:rPr>
          <w:b/>
        </w:rPr>
      </w:pPr>
      <w:r w:rsidRPr="00390854">
        <w:rPr>
          <w:b/>
        </w:rPr>
        <w:t xml:space="preserve">Ректор </w:t>
      </w:r>
      <w:r w:rsidR="00645183" w:rsidRPr="00DB283A">
        <w:t>_____</w:t>
      </w:r>
      <w:r w:rsidRPr="00DB283A">
        <w:t>_________</w:t>
      </w:r>
      <w:r w:rsidRPr="00390854">
        <w:rPr>
          <w:b/>
        </w:rPr>
        <w:t>/</w:t>
      </w:r>
      <w:r w:rsidR="00DD39FA" w:rsidRPr="00390854">
        <w:rPr>
          <w:b/>
        </w:rPr>
        <w:t xml:space="preserve"> </w:t>
      </w:r>
      <w:r w:rsidR="00666805" w:rsidRPr="00390854">
        <w:rPr>
          <w:b/>
        </w:rPr>
        <w:t>Микола МИТНИК/</w:t>
      </w:r>
    </w:p>
    <w:p w14:paraId="1F55FB2D" w14:textId="0CE8421A" w:rsidR="00EE7A8E" w:rsidRPr="00EE7A8E" w:rsidRDefault="006763F0" w:rsidP="00EE7A8E">
      <w:pPr>
        <w:spacing w:after="157" w:line="259" w:lineRule="auto"/>
        <w:ind w:right="-71"/>
        <w:jc w:val="right"/>
        <w:rPr>
          <w:b/>
        </w:rPr>
      </w:pPr>
      <w:r w:rsidRPr="00390854">
        <w:rPr>
          <w:b/>
        </w:rPr>
        <w:t xml:space="preserve">  </w:t>
      </w:r>
      <w:r w:rsidR="00F62493" w:rsidRPr="00800107">
        <w:rPr>
          <w:rFonts w:eastAsia="Calibri"/>
          <w:b/>
          <w:szCs w:val="28"/>
          <w:lang w:val="ru-RU"/>
        </w:rPr>
        <w:t xml:space="preserve">(наказ № </w:t>
      </w:r>
      <w:r w:rsidR="00A86215" w:rsidRPr="00D12658">
        <w:rPr>
          <w:b/>
        </w:rPr>
        <w:t xml:space="preserve">№ </w:t>
      </w:r>
      <w:r w:rsidR="00A86215">
        <w:rPr>
          <w:b/>
          <w:bCs/>
        </w:rPr>
        <w:t>__</w:t>
      </w:r>
      <w:r w:rsidR="00A86215" w:rsidRPr="00D12658">
        <w:rPr>
          <w:b/>
        </w:rPr>
        <w:t xml:space="preserve"> від </w:t>
      </w:r>
      <w:r w:rsidR="00A86215">
        <w:rPr>
          <w:b/>
          <w:bCs/>
        </w:rPr>
        <w:t>_____</w:t>
      </w:r>
      <w:r w:rsidR="00A86215" w:rsidRPr="00D12658">
        <w:rPr>
          <w:b/>
          <w:bCs/>
        </w:rPr>
        <w:t>20</w:t>
      </w:r>
      <w:r w:rsidR="00A86215" w:rsidRPr="00D12658">
        <w:rPr>
          <w:b/>
          <w:bCs/>
          <w:lang w:val="ru-RU"/>
        </w:rPr>
        <w:t>2</w:t>
      </w:r>
      <w:r w:rsidR="00A86215">
        <w:rPr>
          <w:b/>
          <w:bCs/>
          <w:lang w:val="ru-RU"/>
        </w:rPr>
        <w:t>_</w:t>
      </w:r>
      <w:r w:rsidR="00954F7B" w:rsidRPr="00800107">
        <w:rPr>
          <w:b/>
          <w:bCs/>
        </w:rPr>
        <w:t xml:space="preserve"> </w:t>
      </w:r>
      <w:r w:rsidR="00F62493" w:rsidRPr="00800107">
        <w:rPr>
          <w:rFonts w:eastAsia="Calibri"/>
          <w:b/>
          <w:szCs w:val="28"/>
          <w:lang w:val="ru-RU"/>
        </w:rPr>
        <w:t>р.)</w:t>
      </w:r>
      <w:r w:rsidR="00EE7A8E" w:rsidRPr="00EE7A8E">
        <w:rPr>
          <w:b/>
        </w:rPr>
        <w:t xml:space="preserve"> </w:t>
      </w:r>
    </w:p>
    <w:p w14:paraId="5FD59E2E" w14:textId="77777777" w:rsidR="009B5481" w:rsidRDefault="009B5481" w:rsidP="00EE7A8E">
      <w:pPr>
        <w:spacing w:after="157" w:line="259" w:lineRule="auto"/>
        <w:ind w:left="4966" w:firstLine="0"/>
        <w:jc w:val="center"/>
        <w:rPr>
          <w:b/>
        </w:rPr>
      </w:pPr>
    </w:p>
    <w:p w14:paraId="10C444D5" w14:textId="5BD6F15C" w:rsidR="00EE7A8E" w:rsidRDefault="00EE7A8E">
      <w:pPr>
        <w:spacing w:after="155" w:line="259" w:lineRule="auto"/>
        <w:ind w:left="0" w:right="0" w:firstLine="0"/>
        <w:jc w:val="right"/>
        <w:rPr>
          <w:b/>
        </w:rPr>
      </w:pPr>
    </w:p>
    <w:p w14:paraId="1BA9D9BA" w14:textId="12D936BE" w:rsidR="00404732" w:rsidRPr="00F62493" w:rsidRDefault="00D85F06" w:rsidP="001F67E1">
      <w:pPr>
        <w:pStyle w:val="1"/>
        <w:ind w:right="73"/>
      </w:pPr>
      <w:r w:rsidRPr="00F62493">
        <w:t>Тернопіль, 20</w:t>
      </w:r>
      <w:r w:rsidR="00A0488B" w:rsidRPr="00F62493">
        <w:t>2</w:t>
      </w:r>
      <w:r w:rsidR="00A86215">
        <w:t>6</w:t>
      </w:r>
      <w:r w:rsidR="008A0713" w:rsidRPr="00F62493">
        <w:t xml:space="preserve"> р.</w:t>
      </w:r>
      <w:r w:rsidRPr="00F62493">
        <w:t xml:space="preserve"> </w:t>
      </w:r>
      <w:r w:rsidR="00404732" w:rsidRPr="00F62493">
        <w:br w:type="page"/>
      </w:r>
    </w:p>
    <w:p w14:paraId="12BDFE43" w14:textId="77777777" w:rsidR="007A72C2" w:rsidRPr="000F5F4F" w:rsidRDefault="007A72C2" w:rsidP="007A72C2">
      <w:pPr>
        <w:spacing w:after="185" w:line="259" w:lineRule="auto"/>
        <w:jc w:val="center"/>
        <w:rPr>
          <w:b/>
        </w:rPr>
      </w:pPr>
      <w:r w:rsidRPr="000F5F4F">
        <w:rPr>
          <w:b/>
        </w:rPr>
        <w:lastRenderedPageBreak/>
        <w:t xml:space="preserve">ЛИСТ ПОГОДЖЕННЯ </w:t>
      </w:r>
    </w:p>
    <w:p w14:paraId="1DD009F6" w14:textId="77777777" w:rsidR="007A72C2" w:rsidRDefault="007A72C2" w:rsidP="007A72C2">
      <w:pPr>
        <w:spacing w:after="129" w:line="259" w:lineRule="auto"/>
        <w:ind w:right="72"/>
        <w:jc w:val="center"/>
      </w:pPr>
      <w:r>
        <w:t xml:space="preserve">освітньо-професійної програми </w:t>
      </w:r>
    </w:p>
    <w:p w14:paraId="2547CDAF" w14:textId="11F6F81D" w:rsidR="008A0713" w:rsidRDefault="008A0713" w:rsidP="007A72C2">
      <w:pPr>
        <w:spacing w:after="129" w:line="259" w:lineRule="auto"/>
        <w:ind w:right="72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8A0713" w:rsidRPr="00C10403" w14:paraId="2A2179DC" w14:textId="77777777" w:rsidTr="007057B2">
        <w:tc>
          <w:tcPr>
            <w:tcW w:w="3681" w:type="dxa"/>
          </w:tcPr>
          <w:p w14:paraId="315E763A" w14:textId="77777777" w:rsidR="008A0713" w:rsidRPr="00C10403" w:rsidRDefault="008A0713" w:rsidP="007057B2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>Рівень вищої освіти</w:t>
            </w:r>
          </w:p>
        </w:tc>
        <w:tc>
          <w:tcPr>
            <w:tcW w:w="5948" w:type="dxa"/>
          </w:tcPr>
          <w:p w14:paraId="0FEA49E4" w14:textId="77777777" w:rsidR="008A0713" w:rsidRPr="00C10403" w:rsidRDefault="008A0713" w:rsidP="007057B2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>Перший (бакалаврський) рівень</w:t>
            </w:r>
          </w:p>
        </w:tc>
      </w:tr>
      <w:tr w:rsidR="008A0713" w:rsidRPr="00C10403" w14:paraId="206D6929" w14:textId="77777777" w:rsidTr="007057B2">
        <w:tc>
          <w:tcPr>
            <w:tcW w:w="3681" w:type="dxa"/>
          </w:tcPr>
          <w:p w14:paraId="614CB214" w14:textId="77777777" w:rsidR="008A0713" w:rsidRPr="00C10403" w:rsidRDefault="008A0713" w:rsidP="007057B2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>Галузь знань</w:t>
            </w:r>
          </w:p>
        </w:tc>
        <w:tc>
          <w:tcPr>
            <w:tcW w:w="5948" w:type="dxa"/>
          </w:tcPr>
          <w:p w14:paraId="56589C34" w14:textId="659A2B92" w:rsidR="008A0713" w:rsidRPr="00C10403" w:rsidRDefault="00F336F2" w:rsidP="007057B2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>
              <w:rPr>
                <w:rFonts w:eastAsia="TimesNewRomanPSMT"/>
                <w:szCs w:val="28"/>
                <w:lang w:val="en-US"/>
              </w:rPr>
              <w:t>F</w:t>
            </w:r>
            <w:r w:rsidR="008A0713" w:rsidRPr="00C10403">
              <w:rPr>
                <w:rFonts w:eastAsia="TimesNewRomanPSMT"/>
                <w:szCs w:val="28"/>
              </w:rPr>
              <w:t xml:space="preserve"> Інформаційні технології</w:t>
            </w:r>
          </w:p>
        </w:tc>
      </w:tr>
      <w:tr w:rsidR="008A0713" w:rsidRPr="00C10403" w14:paraId="60B1095A" w14:textId="77777777" w:rsidTr="007057B2">
        <w:tc>
          <w:tcPr>
            <w:tcW w:w="3681" w:type="dxa"/>
          </w:tcPr>
          <w:p w14:paraId="2067FD73" w14:textId="77777777" w:rsidR="008A0713" w:rsidRPr="00C10403" w:rsidRDefault="008A0713" w:rsidP="007057B2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>Спеціальність</w:t>
            </w:r>
          </w:p>
        </w:tc>
        <w:tc>
          <w:tcPr>
            <w:tcW w:w="5948" w:type="dxa"/>
          </w:tcPr>
          <w:p w14:paraId="5072D70E" w14:textId="7C9E5504" w:rsidR="008A0713" w:rsidRPr="00C10403" w:rsidRDefault="00F336F2" w:rsidP="008A0713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>
              <w:rPr>
                <w:rFonts w:eastAsia="TimesNewRomanPSMT"/>
                <w:szCs w:val="28"/>
                <w:lang w:val="en-US"/>
              </w:rPr>
              <w:t>F3</w:t>
            </w:r>
            <w:r w:rsidR="008A0713" w:rsidRPr="00C10403">
              <w:rPr>
                <w:rFonts w:eastAsia="TimesNewRomanPSMT"/>
                <w:szCs w:val="28"/>
              </w:rPr>
              <w:t xml:space="preserve"> </w:t>
            </w:r>
            <w:r w:rsidR="008A0713">
              <w:rPr>
                <w:rFonts w:eastAsia="TimesNewRomanPSMT"/>
                <w:szCs w:val="28"/>
              </w:rPr>
              <w:t>Комп’ютерні науки</w:t>
            </w:r>
          </w:p>
        </w:tc>
      </w:tr>
      <w:tr w:rsidR="008A0713" w:rsidRPr="00C10403" w14:paraId="59AB8CDD" w14:textId="77777777" w:rsidTr="007057B2">
        <w:tc>
          <w:tcPr>
            <w:tcW w:w="3681" w:type="dxa"/>
          </w:tcPr>
          <w:p w14:paraId="02C0B6AA" w14:textId="77777777" w:rsidR="008A0713" w:rsidRPr="00C10403" w:rsidRDefault="008A0713" w:rsidP="008A0713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>Кваліфікація</w:t>
            </w:r>
          </w:p>
        </w:tc>
        <w:tc>
          <w:tcPr>
            <w:tcW w:w="5948" w:type="dxa"/>
          </w:tcPr>
          <w:p w14:paraId="362C39A0" w14:textId="740FF6BA" w:rsidR="008A0713" w:rsidRPr="00C10403" w:rsidRDefault="008A0713" w:rsidP="008A0713">
            <w:pPr>
              <w:spacing w:line="360" w:lineRule="auto"/>
              <w:jc w:val="left"/>
              <w:rPr>
                <w:rFonts w:eastAsia="TimesNewRomanPSMT"/>
                <w:szCs w:val="28"/>
              </w:rPr>
            </w:pPr>
            <w:r w:rsidRPr="00C10403">
              <w:rPr>
                <w:rFonts w:eastAsia="TimesNewRomanPSMT"/>
                <w:szCs w:val="28"/>
              </w:rPr>
              <w:t xml:space="preserve">Бакалавр з </w:t>
            </w:r>
            <w:r>
              <w:rPr>
                <w:rFonts w:eastAsia="TimesNewRomanPSMT"/>
                <w:szCs w:val="28"/>
              </w:rPr>
              <w:t>комп’ютерних наук</w:t>
            </w:r>
          </w:p>
        </w:tc>
      </w:tr>
    </w:tbl>
    <w:p w14:paraId="511AEFFE" w14:textId="1B330BDA" w:rsidR="007A72C2" w:rsidRDefault="007A72C2" w:rsidP="008A0713">
      <w:pPr>
        <w:spacing w:after="348" w:line="259" w:lineRule="auto"/>
        <w:ind w:right="0"/>
        <w:jc w:val="center"/>
      </w:pPr>
      <w:r>
        <w:t xml:space="preserve"> </w:t>
      </w:r>
    </w:p>
    <w:p w14:paraId="7B525CF9" w14:textId="0B51F29B" w:rsidR="008A0713" w:rsidRPr="00C10403" w:rsidRDefault="008A0713" w:rsidP="008A0713">
      <w:pPr>
        <w:jc w:val="left"/>
        <w:rPr>
          <w:rFonts w:eastAsia="TimesNewRomanPSMT"/>
          <w:szCs w:val="28"/>
        </w:rPr>
      </w:pPr>
      <w:r w:rsidRPr="00C10403">
        <w:rPr>
          <w:rFonts w:eastAsia="TimesNewRomanPSMT"/>
          <w:szCs w:val="28"/>
        </w:rPr>
        <w:t>ПОГОДЖЕНО</w:t>
      </w:r>
      <w:r w:rsidR="00565BC2">
        <w:rPr>
          <w:rFonts w:eastAsia="TimesNewRomanPSMT"/>
          <w:szCs w:val="28"/>
        </w:rPr>
        <w:t>:</w:t>
      </w:r>
    </w:p>
    <w:p w14:paraId="0E680ECC" w14:textId="77777777" w:rsidR="00A86215" w:rsidRDefault="00A86215" w:rsidP="00A86215">
      <w:pPr>
        <w:spacing w:after="22" w:line="259" w:lineRule="auto"/>
        <w:ind w:right="0"/>
        <w:jc w:val="left"/>
      </w:pPr>
    </w:p>
    <w:p w14:paraId="490C5A63" w14:textId="77777777" w:rsidR="00A86215" w:rsidRDefault="00A86215" w:rsidP="00A86215">
      <w:pPr>
        <w:ind w:right="60"/>
      </w:pPr>
      <w:r>
        <w:t>Завідувач кафедри комп'ютерних наук</w:t>
      </w:r>
      <w:r>
        <w:tab/>
      </w:r>
      <w:r>
        <w:tab/>
        <w:t xml:space="preserve">         _______ Ігор БОДНАРЧУК</w:t>
      </w:r>
    </w:p>
    <w:p w14:paraId="79F45D3B" w14:textId="77777777" w:rsidR="00A86215" w:rsidRDefault="00A86215" w:rsidP="00A86215">
      <w:pPr>
        <w:spacing w:after="0" w:line="259" w:lineRule="auto"/>
        <w:ind w:right="0"/>
        <w:jc w:val="left"/>
      </w:pPr>
    </w:p>
    <w:p w14:paraId="2EA99566" w14:textId="77777777" w:rsidR="00A86215" w:rsidRDefault="00A86215" w:rsidP="00A86215">
      <w:pPr>
        <w:spacing w:after="0" w:line="259" w:lineRule="auto"/>
        <w:ind w:right="0"/>
        <w:jc w:val="left"/>
      </w:pPr>
    </w:p>
    <w:p w14:paraId="3AD5325C" w14:textId="77777777" w:rsidR="00A86215" w:rsidRDefault="00A86215" w:rsidP="00A86215">
      <w:pPr>
        <w:spacing w:after="0" w:line="259" w:lineRule="auto"/>
        <w:ind w:right="0"/>
        <w:jc w:val="left"/>
      </w:pPr>
      <w:r>
        <w:t>Декан факультету комп'ютерно-</w:t>
      </w:r>
      <w:r>
        <w:br/>
        <w:t xml:space="preserve">інформаційних систем і програмної інженерії </w:t>
      </w:r>
      <w:r>
        <w:tab/>
      </w:r>
      <w:r>
        <w:tab/>
        <w:t>_______  Ігор БАРАН</w:t>
      </w:r>
    </w:p>
    <w:p w14:paraId="1FF9D821" w14:textId="77777777" w:rsidR="00A86215" w:rsidRDefault="00A86215" w:rsidP="00A86215">
      <w:pPr>
        <w:spacing w:after="24" w:line="259" w:lineRule="auto"/>
        <w:ind w:right="0"/>
        <w:jc w:val="left"/>
      </w:pPr>
      <w:r>
        <w:t xml:space="preserve"> </w:t>
      </w:r>
    </w:p>
    <w:p w14:paraId="4EE52242" w14:textId="77777777" w:rsidR="00A86215" w:rsidRDefault="00A86215" w:rsidP="00A86215">
      <w:pPr>
        <w:spacing w:after="0" w:line="259" w:lineRule="auto"/>
        <w:ind w:right="0"/>
        <w:jc w:val="left"/>
      </w:pPr>
    </w:p>
    <w:p w14:paraId="476027A0" w14:textId="77777777" w:rsidR="00A86215" w:rsidRDefault="00A86215" w:rsidP="00A86215">
      <w:pPr>
        <w:spacing w:after="0" w:line="259" w:lineRule="auto"/>
        <w:ind w:right="0"/>
        <w:jc w:val="left"/>
      </w:pPr>
      <w:r>
        <w:t>Голова експертної ради роботодавців кафедри</w:t>
      </w:r>
      <w:r>
        <w:br/>
        <w:t xml:space="preserve">комп'ютерних наук за спеціальністю </w:t>
      </w:r>
      <w:r>
        <w:br/>
      </w:r>
      <w:r w:rsidRPr="0048273C">
        <w:t>F3</w:t>
      </w:r>
      <w:r>
        <w:t xml:space="preserve"> "Комп’ютерні </w:t>
      </w:r>
      <w:r w:rsidRPr="002E2DAF">
        <w:t xml:space="preserve">науки" Тернопільського </w:t>
      </w:r>
      <w:r w:rsidRPr="002E2DAF">
        <w:br/>
        <w:t xml:space="preserve">національного технічного університету </w:t>
      </w:r>
      <w:r w:rsidRPr="002E2DAF">
        <w:br/>
        <w:t>імені Івана Пулюя, директор ТОВ "</w:t>
      </w:r>
      <w:proofErr w:type="spellStart"/>
      <w:r w:rsidRPr="002E2DAF">
        <w:t>Яваре</w:t>
      </w:r>
      <w:proofErr w:type="spellEnd"/>
      <w:r w:rsidRPr="002E2DAF">
        <w:t>"</w:t>
      </w:r>
      <w:r w:rsidRPr="002E2DAF">
        <w:tab/>
        <w:t xml:space="preserve">         _______ Олег ЧЕРЕВАТИЙ</w:t>
      </w:r>
    </w:p>
    <w:p w14:paraId="4EDD034F" w14:textId="77777777" w:rsidR="00A86215" w:rsidRDefault="00A86215" w:rsidP="00A86215">
      <w:pPr>
        <w:spacing w:after="0" w:line="240" w:lineRule="auto"/>
        <w:ind w:left="108" w:right="0" w:firstLine="0"/>
        <w:jc w:val="left"/>
      </w:pPr>
      <w:r>
        <w:t xml:space="preserve"> </w:t>
      </w:r>
    </w:p>
    <w:p w14:paraId="07697E48" w14:textId="76C9732F" w:rsidR="00171559" w:rsidRDefault="00D85F06" w:rsidP="005A1A15">
      <w:pPr>
        <w:spacing w:after="156" w:line="259" w:lineRule="auto"/>
        <w:ind w:left="-1418" w:right="0" w:firstLine="0"/>
        <w:jc w:val="center"/>
      </w:pPr>
      <w:r>
        <w:t xml:space="preserve"> </w:t>
      </w:r>
    </w:p>
    <w:p w14:paraId="751E4008" w14:textId="68A343E7" w:rsidR="00944A36" w:rsidRDefault="00D85F06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5A70D9FF" w14:textId="77777777" w:rsidR="00944A36" w:rsidRDefault="00944A36">
      <w:pPr>
        <w:spacing w:after="160" w:line="259" w:lineRule="auto"/>
        <w:ind w:left="0" w:right="0" w:firstLine="0"/>
        <w:jc w:val="left"/>
      </w:pPr>
      <w:r>
        <w:br w:type="page"/>
      </w:r>
    </w:p>
    <w:p w14:paraId="15764E2F" w14:textId="77777777" w:rsidR="00140303" w:rsidRDefault="00140303" w:rsidP="00140303">
      <w:pPr>
        <w:jc w:val="center"/>
        <w:rPr>
          <w:b/>
          <w:szCs w:val="28"/>
        </w:rPr>
      </w:pPr>
      <w:r w:rsidRPr="00C10403">
        <w:rPr>
          <w:b/>
          <w:szCs w:val="28"/>
        </w:rPr>
        <w:lastRenderedPageBreak/>
        <w:t>ПЕРЕДМОВА</w:t>
      </w:r>
    </w:p>
    <w:p w14:paraId="3E774E48" w14:textId="77777777" w:rsidR="00140303" w:rsidRPr="00C10403" w:rsidRDefault="00140303" w:rsidP="00140303">
      <w:pPr>
        <w:jc w:val="center"/>
        <w:rPr>
          <w:b/>
          <w:szCs w:val="28"/>
        </w:rPr>
      </w:pPr>
    </w:p>
    <w:p w14:paraId="492466DB" w14:textId="124737C4" w:rsidR="00F1619F" w:rsidRDefault="008F62E6" w:rsidP="00C855A6">
      <w:pPr>
        <w:spacing w:after="29"/>
        <w:ind w:left="0" w:right="57" w:firstLine="852"/>
      </w:pPr>
      <w:r>
        <w:t xml:space="preserve">Освітньо-професійну програму </w:t>
      </w:r>
      <w:r w:rsidR="000F5F4F">
        <w:t xml:space="preserve">підготовки бакалавра зі спеціальності </w:t>
      </w:r>
      <w:r w:rsidR="0048273C" w:rsidRPr="0048273C">
        <w:t>F3</w:t>
      </w:r>
      <w:r w:rsidR="0048273C">
        <w:t> </w:t>
      </w:r>
      <w:r w:rsidR="000F5F4F">
        <w:t xml:space="preserve">Комп’ютерні науки галузі знань </w:t>
      </w:r>
      <w:r w:rsidR="0048273C" w:rsidRPr="0048273C">
        <w:t>F</w:t>
      </w:r>
      <w:r w:rsidR="0048273C">
        <w:t> </w:t>
      </w:r>
      <w:r w:rsidR="000F5F4F">
        <w:t xml:space="preserve">Інформаційні технології </w:t>
      </w:r>
      <w:r>
        <w:t>р</w:t>
      </w:r>
      <w:r w:rsidR="00F1619F">
        <w:t xml:space="preserve">озроблено </w:t>
      </w:r>
      <w:r>
        <w:t xml:space="preserve">робочою </w:t>
      </w:r>
      <w:r w:rsidR="00F1619F">
        <w:t xml:space="preserve">групою </w:t>
      </w:r>
      <w:r>
        <w:t xml:space="preserve">Тернопільського національного технічного університету імені Івана Пулюя </w:t>
      </w:r>
      <w:r w:rsidR="00F1619F">
        <w:t>на основі Стандарту вищої освіти України</w:t>
      </w:r>
      <w:r w:rsidR="005D0B07">
        <w:t xml:space="preserve"> за</w:t>
      </w:r>
      <w:r w:rsidR="00F1619F">
        <w:t xml:space="preserve"> </w:t>
      </w:r>
      <w:r w:rsidR="00E3432A">
        <w:t xml:space="preserve">спеціальністю </w:t>
      </w:r>
      <w:r w:rsidR="00E3432A">
        <w:br/>
        <w:t xml:space="preserve">122 </w:t>
      </w:r>
      <w:r w:rsidR="005D0B07">
        <w:t xml:space="preserve">«Комп’ютерні науки» галузі знань 12 «Інформаційні технології» для </w:t>
      </w:r>
      <w:r w:rsidR="00F1619F">
        <w:t xml:space="preserve">першого бакалаврського) рівня </w:t>
      </w:r>
      <w:r w:rsidR="005D0B07">
        <w:t>вищої освіти</w:t>
      </w:r>
      <w:r w:rsidR="00F1619F">
        <w:t xml:space="preserve"> (від 10.07.2019 р. №</w:t>
      </w:r>
      <w:r w:rsidR="0048273C">
        <w:t> </w:t>
      </w:r>
      <w:r w:rsidR="00F1619F">
        <w:t xml:space="preserve">962) </w:t>
      </w:r>
      <w:r w:rsidR="00E3432A">
        <w:br/>
      </w:r>
      <w:r w:rsidR="00F1619F">
        <w:t xml:space="preserve">у складі: </w:t>
      </w:r>
    </w:p>
    <w:p w14:paraId="148AAB3D" w14:textId="049967A5" w:rsidR="00F1619F" w:rsidRDefault="00B02C3E" w:rsidP="00F1619F">
      <w:pPr>
        <w:numPr>
          <w:ilvl w:val="0"/>
          <w:numId w:val="1"/>
        </w:numPr>
        <w:spacing w:after="36"/>
        <w:ind w:right="57" w:firstLine="852"/>
      </w:pPr>
      <w:r>
        <w:t>Леся ДМИТРОЦА</w:t>
      </w:r>
      <w:r w:rsidR="00E64E4A">
        <w:t>,</w:t>
      </w:r>
      <w:r w:rsidR="00F1619F">
        <w:t xml:space="preserve"> кандидат технічних наук, доцент, доцент кафедри комп’ютерних наук Тернопільського національного технічного університету імені Івана Пулюя</w:t>
      </w:r>
      <w:r w:rsidR="00E64E4A" w:rsidRPr="00E64E4A">
        <w:rPr>
          <w:rStyle w:val="10"/>
        </w:rPr>
        <w:t xml:space="preserve"> </w:t>
      </w:r>
      <w:r w:rsidR="00E64E4A">
        <w:rPr>
          <w:rStyle w:val="fontstyle01"/>
        </w:rPr>
        <w:t xml:space="preserve">– керівник робочої групи, </w:t>
      </w:r>
      <w:r w:rsidR="00F1619F">
        <w:t xml:space="preserve">гарант освітньої програми. </w:t>
      </w:r>
    </w:p>
    <w:p w14:paraId="089CE176" w14:textId="0367A7A9" w:rsidR="00F93042" w:rsidRPr="00915110" w:rsidRDefault="00B02C3E" w:rsidP="00F93042">
      <w:pPr>
        <w:numPr>
          <w:ilvl w:val="0"/>
          <w:numId w:val="1"/>
        </w:numPr>
        <w:spacing w:after="27" w:line="279" w:lineRule="auto"/>
        <w:ind w:right="57" w:firstLine="852"/>
      </w:pPr>
      <w:r>
        <w:t>Ярослав ЛИТВИНЕНКО</w:t>
      </w:r>
      <w:r w:rsidR="00F93042">
        <w:t>, доктор</w:t>
      </w:r>
      <w:r w:rsidR="00F93042" w:rsidRPr="007A72C2">
        <w:t xml:space="preserve"> технічних наук, </w:t>
      </w:r>
      <w:r w:rsidR="00FD3D58">
        <w:t>професор</w:t>
      </w:r>
      <w:r w:rsidR="00FD3D58" w:rsidRPr="00915110">
        <w:t>,</w:t>
      </w:r>
      <w:r w:rsidR="00F93042" w:rsidRPr="00915110">
        <w:t xml:space="preserve"> професор кафедри комп'ютерних наук Тернопільського національного технічного університету імені Івана Пулюя</w:t>
      </w:r>
      <w:r w:rsidR="002C4113">
        <w:t>.</w:t>
      </w:r>
    </w:p>
    <w:p w14:paraId="180104FB" w14:textId="77777777" w:rsidR="000B7A7A" w:rsidRDefault="00B02C3E" w:rsidP="000B7A7A">
      <w:pPr>
        <w:numPr>
          <w:ilvl w:val="0"/>
          <w:numId w:val="1"/>
        </w:numPr>
        <w:spacing w:after="0" w:line="279" w:lineRule="auto"/>
        <w:ind w:right="-71" w:firstLine="851"/>
      </w:pPr>
      <w:r w:rsidRPr="00915110">
        <w:t>Галина КОЗБУР</w:t>
      </w:r>
      <w:r w:rsidR="00E64E4A">
        <w:t xml:space="preserve">, </w:t>
      </w:r>
      <w:r w:rsidR="00F1619F">
        <w:t>к</w:t>
      </w:r>
      <w:r w:rsidR="00F1619F" w:rsidRPr="007A72C2">
        <w:t>андидат технічних наук, доцент, доцент кафедри комп’ютерних наук Тернопільського національного технічного університету імені Івана Пулюя</w:t>
      </w:r>
      <w:r w:rsidR="00F1619F">
        <w:t xml:space="preserve">. </w:t>
      </w:r>
    </w:p>
    <w:p w14:paraId="71395781" w14:textId="77777777" w:rsidR="000B7A7A" w:rsidRDefault="000B7A7A" w:rsidP="000B7A7A">
      <w:pPr>
        <w:numPr>
          <w:ilvl w:val="0"/>
          <w:numId w:val="1"/>
        </w:numPr>
        <w:spacing w:after="0" w:line="279" w:lineRule="auto"/>
        <w:ind w:right="-71" w:firstLine="851"/>
      </w:pPr>
      <w:r w:rsidRPr="000B7A7A">
        <w:t>Олег ПАЛКА</w:t>
      </w:r>
      <w:r>
        <w:t>, доктор філософії, асистент</w:t>
      </w:r>
      <w:r w:rsidRPr="00915110">
        <w:t xml:space="preserve"> кафедри комп'ютерних наук Тернопільського національного технічного університету імені Івана Пулюя</w:t>
      </w:r>
      <w:r>
        <w:t>.</w:t>
      </w:r>
    </w:p>
    <w:p w14:paraId="39D0A713" w14:textId="77777777" w:rsidR="000B7A7A" w:rsidRDefault="00B02C3E" w:rsidP="000B7A7A">
      <w:pPr>
        <w:numPr>
          <w:ilvl w:val="0"/>
          <w:numId w:val="1"/>
        </w:numPr>
        <w:spacing w:after="0" w:line="279" w:lineRule="auto"/>
        <w:ind w:right="-71" w:firstLine="851"/>
      </w:pPr>
      <w:r w:rsidRPr="00A832EE">
        <w:t>Наталія МАЙЄР-ХОМІНСЬКА</w:t>
      </w:r>
      <w:r w:rsidR="00A832EE" w:rsidRPr="00A832EE">
        <w:t>, директор Терн</w:t>
      </w:r>
      <w:r w:rsidR="00A832EE">
        <w:t>опільської філії ТОВ «СКАЛХАЙФ»</w:t>
      </w:r>
      <w:r w:rsidR="0093650D" w:rsidRPr="0093650D">
        <w:t xml:space="preserve"> </w:t>
      </w:r>
      <w:r w:rsidR="00F1619F" w:rsidRPr="007A72C2">
        <w:t>(за згодою)</w:t>
      </w:r>
      <w:r w:rsidR="00F1619F">
        <w:t xml:space="preserve">.  </w:t>
      </w:r>
    </w:p>
    <w:p w14:paraId="45755445" w14:textId="4741C978" w:rsidR="00F1619F" w:rsidRDefault="000B7A7A" w:rsidP="000B7A7A">
      <w:pPr>
        <w:numPr>
          <w:ilvl w:val="0"/>
          <w:numId w:val="1"/>
        </w:numPr>
        <w:spacing w:after="0" w:line="279" w:lineRule="auto"/>
        <w:ind w:right="-71" w:firstLine="851"/>
      </w:pPr>
      <w:r w:rsidRPr="000B7A7A">
        <w:t>Катерина МАРУЩАК</w:t>
      </w:r>
      <w:r w:rsidR="008E6359">
        <w:t>,</w:t>
      </w:r>
      <w:r w:rsidR="008F3649" w:rsidRPr="000B7A7A">
        <w:rPr>
          <w:lang w:val="en-US"/>
        </w:rPr>
        <w:t xml:space="preserve"> </w:t>
      </w:r>
      <w:r w:rsidR="009204DE">
        <w:t xml:space="preserve">здобувач вищої освіти Тернопільського національного технічного університету імені Івана Пулюя, </w:t>
      </w:r>
      <w:r w:rsidR="002C4113">
        <w:t xml:space="preserve">студентка </w:t>
      </w:r>
      <w:r w:rsidR="00F1619F">
        <w:t>груп</w:t>
      </w:r>
      <w:r w:rsidR="002C4113">
        <w:t>и</w:t>
      </w:r>
      <w:r w:rsidR="00F1619F">
        <w:t xml:space="preserve"> </w:t>
      </w:r>
      <w:r w:rsidR="00573EEB">
        <w:br/>
      </w:r>
      <w:r w:rsidR="00F1619F">
        <w:t>СН-</w:t>
      </w:r>
      <w:r>
        <w:t>21</w:t>
      </w:r>
      <w:r w:rsidR="00F1619F">
        <w:t>.</w:t>
      </w:r>
    </w:p>
    <w:p w14:paraId="412EB43B" w14:textId="77777777" w:rsidR="00F1619F" w:rsidRDefault="00F1619F" w:rsidP="00F1619F">
      <w:pPr>
        <w:spacing w:after="211" w:line="259" w:lineRule="auto"/>
        <w:ind w:left="0" w:right="0" w:firstLine="0"/>
        <w:jc w:val="left"/>
      </w:pPr>
      <w:r>
        <w:t xml:space="preserve"> </w:t>
      </w:r>
    </w:p>
    <w:p w14:paraId="4B0C28CB" w14:textId="31C42A88" w:rsidR="00944A36" w:rsidRPr="00D01B5F" w:rsidRDefault="00944A36" w:rsidP="000452B5">
      <w:pPr>
        <w:spacing w:line="269" w:lineRule="auto"/>
        <w:ind w:left="993" w:right="346" w:firstLine="0"/>
      </w:pPr>
      <w:r w:rsidRPr="00C855A6">
        <w:rPr>
          <w:b/>
        </w:rPr>
        <w:br w:type="page"/>
      </w:r>
    </w:p>
    <w:p w14:paraId="55954C9C" w14:textId="7C5EA55E" w:rsidR="000F5F4F" w:rsidRPr="000F5F4F" w:rsidRDefault="00BE414D" w:rsidP="000F5F4F">
      <w:pPr>
        <w:numPr>
          <w:ilvl w:val="0"/>
          <w:numId w:val="3"/>
        </w:numPr>
        <w:spacing w:after="2" w:line="259" w:lineRule="auto"/>
        <w:ind w:left="0" w:right="0" w:hanging="708"/>
        <w:jc w:val="center"/>
      </w:pPr>
      <w:r w:rsidRPr="000F5F4F">
        <w:rPr>
          <w:b/>
        </w:rPr>
        <w:lastRenderedPageBreak/>
        <w:t>Профіль освітньої програми бакалавра</w:t>
      </w:r>
      <w:r w:rsidR="000F5F4F">
        <w:rPr>
          <w:b/>
        </w:rPr>
        <w:t xml:space="preserve"> </w:t>
      </w:r>
    </w:p>
    <w:p w14:paraId="02838E1E" w14:textId="523EE4D2" w:rsidR="00171559" w:rsidRDefault="00BE414D" w:rsidP="000F5F4F">
      <w:pPr>
        <w:spacing w:after="2" w:line="259" w:lineRule="auto"/>
        <w:ind w:left="0" w:right="0" w:firstLine="0"/>
        <w:jc w:val="center"/>
      </w:pPr>
      <w:r>
        <w:rPr>
          <w:b/>
        </w:rPr>
        <w:t>з</w:t>
      </w:r>
      <w:r w:rsidRPr="000F5F4F">
        <w:rPr>
          <w:b/>
        </w:rPr>
        <w:t xml:space="preserve">і спеціальності </w:t>
      </w:r>
      <w:r w:rsidR="00F336F2">
        <w:rPr>
          <w:b/>
          <w:lang w:val="en-US"/>
        </w:rPr>
        <w:t>F3</w:t>
      </w:r>
      <w:r w:rsidRPr="000F5F4F">
        <w:rPr>
          <w:b/>
        </w:rPr>
        <w:t xml:space="preserve"> «</w:t>
      </w:r>
      <w:r>
        <w:rPr>
          <w:b/>
        </w:rPr>
        <w:t>К</w:t>
      </w:r>
      <w:r w:rsidRPr="000F5F4F">
        <w:rPr>
          <w:b/>
        </w:rPr>
        <w:t>омп’ютерні науки»</w:t>
      </w:r>
    </w:p>
    <w:tbl>
      <w:tblPr>
        <w:tblStyle w:val="TableGrid"/>
        <w:tblW w:w="9629" w:type="dxa"/>
        <w:tblInd w:w="5" w:type="dxa"/>
        <w:tblLayout w:type="fixed"/>
        <w:tblCellMar>
          <w:top w:w="54" w:type="dxa"/>
          <w:left w:w="110" w:type="dxa"/>
        </w:tblCellMar>
        <w:tblLook w:val="04A0" w:firstRow="1" w:lastRow="0" w:firstColumn="1" w:lastColumn="0" w:noHBand="0" w:noVBand="1"/>
      </w:tblPr>
      <w:tblGrid>
        <w:gridCol w:w="889"/>
        <w:gridCol w:w="917"/>
        <w:gridCol w:w="77"/>
        <w:gridCol w:w="567"/>
        <w:gridCol w:w="142"/>
        <w:gridCol w:w="7037"/>
      </w:tblGrid>
      <w:tr w:rsidR="00171559" w:rsidRPr="00AE6830" w14:paraId="0945B849" w14:textId="77777777" w:rsidTr="003B6232">
        <w:trPr>
          <w:trHeight w:val="334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EFCADA" w14:textId="77777777" w:rsidR="00171559" w:rsidRPr="00AE6830" w:rsidRDefault="00D85F06">
            <w:pPr>
              <w:spacing w:after="0" w:line="259" w:lineRule="auto"/>
              <w:ind w:left="0" w:right="110" w:firstLine="0"/>
              <w:jc w:val="center"/>
            </w:pPr>
            <w:r w:rsidRPr="00AE6830">
              <w:rPr>
                <w:b/>
              </w:rPr>
              <w:t xml:space="preserve">1 – Загальна інформація </w:t>
            </w:r>
          </w:p>
        </w:tc>
      </w:tr>
      <w:tr w:rsidR="00171559" w:rsidRPr="00AE6830" w14:paraId="20197775" w14:textId="77777777" w:rsidTr="003B6232">
        <w:trPr>
          <w:trHeight w:val="1098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7DA2" w14:textId="77777777" w:rsidR="00171559" w:rsidRPr="00AE6830" w:rsidRDefault="00D85F06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Повна назва закладу вищої освіти та структурного підрозділу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EABA" w14:textId="77777777" w:rsidR="00E64E4A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t>Тернопільський національний технічний університет імені Івана Пулюя,</w:t>
            </w:r>
          </w:p>
          <w:p w14:paraId="7DCF987A" w14:textId="7A2079A7" w:rsidR="00171559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t xml:space="preserve">кафедра комп’ютерних наук </w:t>
            </w:r>
          </w:p>
        </w:tc>
      </w:tr>
      <w:tr w:rsidR="00171559" w:rsidRPr="00AE6830" w14:paraId="67025976" w14:textId="77777777" w:rsidTr="003B6232">
        <w:trPr>
          <w:trHeight w:val="977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162" w14:textId="77777777" w:rsidR="00E64E4A" w:rsidRPr="00AE6830" w:rsidRDefault="00E64E4A" w:rsidP="005D6E0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AE6830">
              <w:rPr>
                <w:b/>
              </w:rPr>
              <w:t>Ступінь вищої освіти та</w:t>
            </w:r>
          </w:p>
          <w:p w14:paraId="3AA6AE64" w14:textId="77777777" w:rsidR="00E64E4A" w:rsidRPr="00AE6830" w:rsidRDefault="00E64E4A" w:rsidP="005D6E0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AE6830">
              <w:rPr>
                <w:b/>
              </w:rPr>
              <w:t>назва кваліфікації</w:t>
            </w:r>
          </w:p>
          <w:p w14:paraId="0C089627" w14:textId="277CF83D" w:rsidR="00171559" w:rsidRPr="00AE6830" w:rsidRDefault="00E64E4A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>мовою оригіналу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F56" w14:textId="77777777" w:rsidR="004376CF" w:rsidRDefault="00E64E4A" w:rsidP="004376CF">
            <w:pPr>
              <w:spacing w:after="0" w:line="259" w:lineRule="auto"/>
              <w:ind w:left="0" w:right="0" w:firstLine="0"/>
              <w:jc w:val="left"/>
            </w:pPr>
            <w:r w:rsidRPr="00AE6830">
              <w:t>Бакалавр</w:t>
            </w:r>
            <w:r w:rsidR="004376CF">
              <w:t>,</w:t>
            </w:r>
          </w:p>
          <w:p w14:paraId="4075170E" w14:textId="22CBBE6A" w:rsidR="00171559" w:rsidRPr="00AE6830" w:rsidRDefault="004376CF" w:rsidP="004376CF">
            <w:pPr>
              <w:spacing w:after="0" w:line="259" w:lineRule="auto"/>
              <w:ind w:left="0" w:right="0" w:firstLine="0"/>
              <w:jc w:val="left"/>
            </w:pPr>
            <w:r>
              <w:t>б</w:t>
            </w:r>
            <w:r w:rsidR="00E64E4A" w:rsidRPr="00AE6830">
              <w:t>акалавр з комп’ютерних наук</w:t>
            </w:r>
          </w:p>
        </w:tc>
      </w:tr>
      <w:tr w:rsidR="00171559" w:rsidRPr="00AE6830" w14:paraId="78592874" w14:textId="77777777" w:rsidTr="003B6232">
        <w:trPr>
          <w:trHeight w:val="653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ADA" w14:textId="5D624195" w:rsidR="00171559" w:rsidRPr="00AE6830" w:rsidRDefault="00D85F06" w:rsidP="005D6E09">
            <w:pPr>
              <w:spacing w:after="0" w:line="259" w:lineRule="auto"/>
              <w:ind w:left="0" w:right="32" w:firstLine="0"/>
              <w:jc w:val="left"/>
            </w:pPr>
            <w:r w:rsidRPr="00AE6830">
              <w:rPr>
                <w:b/>
              </w:rPr>
              <w:t xml:space="preserve">Офіційна назва освітньої програми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81F" w14:textId="0D1C9AC3" w:rsidR="00171559" w:rsidRPr="00AE6830" w:rsidRDefault="00E64E4A" w:rsidP="0040756E">
            <w:pPr>
              <w:spacing w:after="0" w:line="259" w:lineRule="auto"/>
              <w:ind w:left="0" w:right="169" w:firstLine="0"/>
            </w:pPr>
            <w:r w:rsidRPr="00AE6830">
              <w:t>Освітньо-професійна програма «Комп’ютерн</w:t>
            </w:r>
            <w:r w:rsidR="0039094C" w:rsidRPr="00AE6830">
              <w:t>і</w:t>
            </w:r>
            <w:r w:rsidRPr="00AE6830">
              <w:t xml:space="preserve"> </w:t>
            </w:r>
            <w:r w:rsidR="0039094C" w:rsidRPr="00AE6830">
              <w:t>науки</w:t>
            </w:r>
            <w:r w:rsidRPr="00AE6830">
              <w:t>»</w:t>
            </w:r>
            <w:r w:rsidR="0039094C" w:rsidRPr="00AE6830">
              <w:t xml:space="preserve"> </w:t>
            </w:r>
            <w:r w:rsidRPr="00AE6830">
              <w:t>першого (бакалаврського) рівня вищої освіти з</w:t>
            </w:r>
            <w:r w:rsidR="0040756E">
              <w:t>і</w:t>
            </w:r>
            <w:r w:rsidRPr="00AE6830">
              <w:t xml:space="preserve"> спеціальн</w:t>
            </w:r>
            <w:r w:rsidR="0040756E">
              <w:t>о</w:t>
            </w:r>
            <w:r w:rsidRPr="00AE6830">
              <w:t>ст</w:t>
            </w:r>
            <w:r w:rsidR="0040756E">
              <w:t>і</w:t>
            </w:r>
            <w:r w:rsidR="0039094C" w:rsidRPr="00AE6830">
              <w:t xml:space="preserve"> </w:t>
            </w:r>
            <w:r w:rsidR="0048273C" w:rsidRPr="0048273C">
              <w:t>F3</w:t>
            </w:r>
            <w:r w:rsidR="0048273C">
              <w:t> </w:t>
            </w:r>
            <w:r w:rsidR="0048273C" w:rsidRPr="00AE6830">
              <w:t>«</w:t>
            </w:r>
            <w:r w:rsidR="0048273C">
              <w:t>Комп’ютерні науки</w:t>
            </w:r>
            <w:r w:rsidRPr="00AE6830">
              <w:t xml:space="preserve">» галузі знань </w:t>
            </w:r>
            <w:r w:rsidR="0048273C">
              <w:rPr>
                <w:lang w:val="en-US"/>
              </w:rPr>
              <w:t>F</w:t>
            </w:r>
            <w:r w:rsidR="006B3F02">
              <w:t> </w:t>
            </w:r>
            <w:r w:rsidRPr="00AE6830">
              <w:t>«Інформаційні</w:t>
            </w:r>
            <w:r w:rsidR="0039094C" w:rsidRPr="00AE6830">
              <w:t xml:space="preserve"> </w:t>
            </w:r>
            <w:r w:rsidRPr="00AE6830">
              <w:t>технології»</w:t>
            </w:r>
          </w:p>
        </w:tc>
      </w:tr>
      <w:tr w:rsidR="00171559" w:rsidRPr="00AE6830" w14:paraId="7CFCAC0B" w14:textId="77777777" w:rsidTr="003B6232">
        <w:trPr>
          <w:trHeight w:val="656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704" w14:textId="77777777" w:rsidR="00171559" w:rsidRPr="00AE6830" w:rsidRDefault="00D85F06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Тип диплому та обсяг освітньої програми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2637" w14:textId="77777777" w:rsidR="0037199F" w:rsidRDefault="00E634CF" w:rsidP="00A02AC9">
            <w:pPr>
              <w:spacing w:after="0" w:line="259" w:lineRule="auto"/>
              <w:ind w:left="0" w:right="169" w:firstLine="0"/>
              <w:rPr>
                <w:lang w:val="en-US"/>
              </w:rPr>
            </w:pPr>
            <w:r>
              <w:t>Диплом бакалавра</w:t>
            </w:r>
            <w:r w:rsidR="004F6F88">
              <w:t xml:space="preserve">, одиничний, </w:t>
            </w:r>
          </w:p>
          <w:p w14:paraId="27B475B4" w14:textId="511451E8" w:rsidR="0037199F" w:rsidRDefault="0037199F" w:rsidP="00A02AC9">
            <w:pPr>
              <w:spacing w:after="0" w:line="259" w:lineRule="auto"/>
              <w:ind w:left="0" w:right="169" w:firstLine="0"/>
              <w:rPr>
                <w:lang w:val="en-US"/>
              </w:rPr>
            </w:pPr>
            <w:r w:rsidRPr="0037199F">
              <w:t xml:space="preserve">Обсяг освітньої програми: </w:t>
            </w:r>
          </w:p>
          <w:p w14:paraId="25786B97" w14:textId="77777777" w:rsidR="0037199F" w:rsidRDefault="0037199F" w:rsidP="00A02AC9">
            <w:pPr>
              <w:spacing w:after="0" w:line="259" w:lineRule="auto"/>
              <w:ind w:left="0" w:right="169" w:firstLine="0"/>
              <w:rPr>
                <w:lang w:val="en-US"/>
              </w:rPr>
            </w:pPr>
            <w:r w:rsidRPr="0037199F">
              <w:t>− на базі повної загальної середньої освіти – 240 кредитів ЄКТС;</w:t>
            </w:r>
          </w:p>
          <w:p w14:paraId="4F3FF485" w14:textId="06D925D4" w:rsidR="003B64FE" w:rsidRDefault="0037199F" w:rsidP="00A02AC9">
            <w:pPr>
              <w:spacing w:after="0" w:line="259" w:lineRule="auto"/>
              <w:ind w:left="0" w:right="169" w:firstLine="0"/>
            </w:pPr>
            <w:r w:rsidRPr="0037199F">
              <w:t xml:space="preserve">− на базі НРК5 заклад вищої освіти має право визнати та </w:t>
            </w:r>
            <w:proofErr w:type="spellStart"/>
            <w:r w:rsidRPr="0037199F">
              <w:t>перезарахувати</w:t>
            </w:r>
            <w:proofErr w:type="spellEnd"/>
            <w:r w:rsidRPr="0037199F">
              <w:t xml:space="preserve"> не більше ніж 60 кредитів ЄКТС, отриманих в межах попередньої освітньої програми</w:t>
            </w:r>
            <w:r>
              <w:rPr>
                <w:lang w:val="en-US"/>
              </w:rPr>
              <w:t xml:space="preserve"> </w:t>
            </w:r>
            <w:r>
              <w:t>«молодшого бакалавра»</w:t>
            </w:r>
            <w:r w:rsidR="001C19F7">
              <w:t>,</w:t>
            </w:r>
            <w:r w:rsidR="001C19F7">
              <w:rPr>
                <w:lang w:val="en-US"/>
              </w:rPr>
              <w:t xml:space="preserve"> </w:t>
            </w:r>
            <w:r w:rsidR="001C19F7">
              <w:t xml:space="preserve">«фахового молодшого бакалавра» </w:t>
            </w:r>
            <w:r>
              <w:t>(«молодшого спеціаліста»)</w:t>
            </w:r>
            <w:r w:rsidRPr="0037199F">
              <w:t xml:space="preserve">. </w:t>
            </w:r>
          </w:p>
          <w:p w14:paraId="775E26D4" w14:textId="2122CDDA" w:rsidR="00400C4B" w:rsidRDefault="00400C4B" w:rsidP="00A02AC9">
            <w:pPr>
              <w:spacing w:after="0" w:line="259" w:lineRule="auto"/>
              <w:ind w:left="0" w:right="169" w:firstLine="0"/>
            </w:pPr>
            <w:r>
              <w:t>Прийом на основі ступенів «молодший бакалавр», «фаховий молодший бакалавр» або освітньо-кваліфікаційного рівня «молодший спеціаліст» здійснюється в порядку, визначеному законодавством.</w:t>
            </w:r>
          </w:p>
          <w:p w14:paraId="1D526516" w14:textId="1B25DBDA" w:rsidR="00AC702F" w:rsidRPr="00AE6830" w:rsidRDefault="00E804EB" w:rsidP="00E804EB">
            <w:pPr>
              <w:spacing w:after="0" w:line="259" w:lineRule="auto"/>
              <w:ind w:left="0" w:right="169" w:firstLine="0"/>
            </w:pPr>
            <w:r>
              <w:t>Щонайменше</w:t>
            </w:r>
            <w:r w:rsidR="00AC702F">
              <w:t xml:space="preserve"> 50% обсягу освітньої програми має бути спрямовано на забезпечення загальних та спеціальних (фахових) компетентностей, визначених стандартом вищої освіти</w:t>
            </w:r>
            <w:r>
              <w:t>, за спеціальністю</w:t>
            </w:r>
            <w:r w:rsidR="00AC702F">
              <w:t>.</w:t>
            </w:r>
          </w:p>
        </w:tc>
      </w:tr>
      <w:tr w:rsidR="00171559" w:rsidRPr="00AE6830" w14:paraId="014ED1DB" w14:textId="77777777" w:rsidTr="003B6232">
        <w:trPr>
          <w:trHeight w:val="977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24E6" w14:textId="77777777" w:rsidR="00171559" w:rsidRPr="00AE6830" w:rsidRDefault="00D85F06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Наявність акредитації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B9F" w14:textId="5BE2900C" w:rsidR="00171559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t xml:space="preserve">Міністерство освіти і науки України, сертифікат про акредитацію </w:t>
            </w:r>
            <w:r w:rsidRPr="007F7165">
              <w:t>Серія НД №2087398 від 02.08.2017 р. термін дії до 01.07.202</w:t>
            </w:r>
            <w:r w:rsidR="00234391">
              <w:rPr>
                <w:lang w:val="en-US"/>
              </w:rPr>
              <w:t>5</w:t>
            </w:r>
            <w:r w:rsidRPr="007F7165">
              <w:t xml:space="preserve"> р.</w:t>
            </w:r>
            <w:r w:rsidRPr="00AE6830">
              <w:t xml:space="preserve"> </w:t>
            </w:r>
          </w:p>
        </w:tc>
      </w:tr>
      <w:tr w:rsidR="00171559" w:rsidRPr="00AE6830" w14:paraId="27125DB0" w14:textId="77777777" w:rsidTr="003B6232">
        <w:trPr>
          <w:trHeight w:val="653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FC9" w14:textId="77777777" w:rsidR="00171559" w:rsidRPr="00AE6830" w:rsidRDefault="00D85F06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Цикл/рівень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58D2" w14:textId="38D649FF" w:rsidR="00171559" w:rsidRPr="00AE6830" w:rsidRDefault="00D85F06">
            <w:pPr>
              <w:spacing w:after="0" w:line="259" w:lineRule="auto"/>
              <w:ind w:left="0" w:right="0" w:firstLine="0"/>
            </w:pPr>
            <w:r w:rsidRPr="00AE6830">
              <w:t xml:space="preserve">НРК України – </w:t>
            </w:r>
            <w:r w:rsidR="00AC7CF3" w:rsidRPr="00AE6830">
              <w:t>6</w:t>
            </w:r>
            <w:r w:rsidRPr="00AE6830">
              <w:t xml:space="preserve"> рівень, FQ-EHEA – перший цикл, QF-LLL – 6 рівень </w:t>
            </w:r>
          </w:p>
        </w:tc>
      </w:tr>
      <w:tr w:rsidR="00171559" w:rsidRPr="00AE6830" w14:paraId="65733B2A" w14:textId="77777777" w:rsidTr="003B6232">
        <w:trPr>
          <w:trHeight w:val="433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E3E9" w14:textId="77777777" w:rsidR="00171559" w:rsidRPr="00AE6830" w:rsidRDefault="00D85F06" w:rsidP="005D6E09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Передумови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AC4" w14:textId="0D0991A4" w:rsidR="005D6E09" w:rsidRPr="00AE6830" w:rsidRDefault="005D6E09" w:rsidP="003B6232">
            <w:pPr>
              <w:tabs>
                <w:tab w:val="center" w:pos="1975"/>
                <w:tab w:val="center" w:pos="3141"/>
              </w:tabs>
              <w:spacing w:after="0" w:line="259" w:lineRule="auto"/>
              <w:ind w:left="0" w:right="142" w:firstLine="0"/>
            </w:pPr>
            <w:r w:rsidRPr="00AE6830">
              <w:t>Наявність повної загальної середньої освіти,</w:t>
            </w:r>
            <w:r w:rsidR="006C650B">
              <w:t xml:space="preserve"> ступенів «молодший бакалавр», «фаховий молодший бакалавр»</w:t>
            </w:r>
            <w:r w:rsidR="001C19F7">
              <w:t>, освітньо-кваліфікаційного рівня «молодший спеціаліст».</w:t>
            </w:r>
          </w:p>
          <w:p w14:paraId="6554133F" w14:textId="6A1F7373" w:rsidR="00171559" w:rsidRPr="00AE6830" w:rsidRDefault="005D6E09" w:rsidP="003B6232">
            <w:pPr>
              <w:tabs>
                <w:tab w:val="center" w:pos="1975"/>
                <w:tab w:val="center" w:pos="3141"/>
              </w:tabs>
              <w:spacing w:after="0" w:line="259" w:lineRule="auto"/>
              <w:ind w:left="0" w:right="142" w:firstLine="0"/>
            </w:pPr>
            <w:r w:rsidRPr="00AE6830">
              <w:lastRenderedPageBreak/>
              <w:t>Умови вступу визначаються «Правилами прийому до Тернопільського національного технічного університету імені Івана Пулюя», затвердженими Вченою радою університету</w:t>
            </w:r>
            <w:r w:rsidR="00910545">
              <w:t>.</w:t>
            </w:r>
          </w:p>
        </w:tc>
      </w:tr>
      <w:tr w:rsidR="00171559" w:rsidRPr="00AE6830" w14:paraId="2423FDC9" w14:textId="77777777" w:rsidTr="003B6232">
        <w:trPr>
          <w:trHeight w:val="334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ADF3" w14:textId="77777777" w:rsidR="00171559" w:rsidRPr="00AE6830" w:rsidRDefault="00D85F06" w:rsidP="00E24EDF">
            <w:pPr>
              <w:spacing w:after="0" w:line="240" w:lineRule="auto"/>
              <w:ind w:left="0" w:right="0" w:firstLine="0"/>
              <w:jc w:val="left"/>
            </w:pPr>
            <w:r w:rsidRPr="00AE6830">
              <w:rPr>
                <w:b/>
              </w:rPr>
              <w:lastRenderedPageBreak/>
              <w:t xml:space="preserve">Мова(и) викладання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0824" w14:textId="4CE78D2A" w:rsidR="00171559" w:rsidRPr="00AE6830" w:rsidRDefault="00910545" w:rsidP="00BF7452">
            <w:pPr>
              <w:spacing w:after="0" w:line="259" w:lineRule="auto"/>
              <w:ind w:left="0" w:right="0" w:firstLine="0"/>
              <w:jc w:val="left"/>
            </w:pPr>
            <w:r>
              <w:t>Українська мова</w:t>
            </w:r>
          </w:p>
        </w:tc>
      </w:tr>
      <w:tr w:rsidR="004A5810" w:rsidRPr="00AE6830" w14:paraId="73F8F3E3" w14:textId="77777777" w:rsidTr="003B6232">
        <w:trPr>
          <w:trHeight w:val="506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F4BF" w14:textId="71A276EC" w:rsidR="004A5810" w:rsidRPr="004A5810" w:rsidRDefault="004A5810" w:rsidP="00E24EDF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 w:rsidRPr="004A5810">
              <w:rPr>
                <w:b/>
                <w:bCs/>
              </w:rPr>
              <w:t xml:space="preserve">Форма </w:t>
            </w:r>
            <w:r w:rsidR="001519A2">
              <w:rPr>
                <w:b/>
                <w:bCs/>
              </w:rPr>
              <w:t>здобуття освіти за ОП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1881" w14:textId="7DF4F7AE" w:rsidR="004A5810" w:rsidRPr="00751FB0" w:rsidRDefault="001519A2" w:rsidP="00BF7452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t>Очна (д</w:t>
            </w:r>
            <w:r w:rsidR="004A5810" w:rsidRPr="009C6E5A">
              <w:t>енна</w:t>
            </w:r>
            <w:r>
              <w:t>)</w:t>
            </w:r>
            <w:r w:rsidR="004A5810">
              <w:t>, заочна</w:t>
            </w:r>
          </w:p>
        </w:tc>
      </w:tr>
      <w:tr w:rsidR="00171559" w:rsidRPr="00AE6830" w14:paraId="4E5296DF" w14:textId="77777777" w:rsidTr="003B6232">
        <w:trPr>
          <w:trHeight w:val="445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D1AF" w14:textId="77777777" w:rsidR="00E24EDF" w:rsidRPr="00E24EDF" w:rsidRDefault="00E24EDF" w:rsidP="00E24ED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 w:rsidRPr="00E24EDF">
              <w:rPr>
                <w:b/>
              </w:rPr>
              <w:t>Розрахункові строки</w:t>
            </w:r>
          </w:p>
          <w:p w14:paraId="13CBBE0C" w14:textId="0CF3F4E4" w:rsidR="00171559" w:rsidRPr="00E24EDF" w:rsidRDefault="00E24EDF" w:rsidP="00E24EDF">
            <w:pPr>
              <w:spacing w:after="0" w:line="240" w:lineRule="auto"/>
              <w:ind w:left="0" w:right="0" w:firstLine="0"/>
              <w:jc w:val="left"/>
            </w:pPr>
            <w:r w:rsidRPr="00E24EDF">
              <w:rPr>
                <w:b/>
              </w:rPr>
              <w:t xml:space="preserve">виконання </w:t>
            </w:r>
            <w:r>
              <w:rPr>
                <w:b/>
              </w:rPr>
              <w:t>ОП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846A" w14:textId="61B2E073" w:rsidR="00171559" w:rsidRPr="00AE6830" w:rsidRDefault="00281E44" w:rsidP="00BF7452">
            <w:pPr>
              <w:jc w:val="left"/>
              <w:rPr>
                <w:sz w:val="24"/>
                <w:szCs w:val="24"/>
              </w:rPr>
            </w:pPr>
            <w:r w:rsidRPr="00281E44">
              <w:rPr>
                <w:szCs w:val="28"/>
              </w:rPr>
              <w:t>3 роки 10 місяців</w:t>
            </w:r>
          </w:p>
        </w:tc>
      </w:tr>
      <w:tr w:rsidR="00171559" w:rsidRPr="00AE6830" w14:paraId="1B90B066" w14:textId="77777777" w:rsidTr="003B6232">
        <w:trPr>
          <w:trHeight w:val="1298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3F9" w14:textId="77777777" w:rsidR="00171559" w:rsidRPr="00AE6830" w:rsidRDefault="00D85F06" w:rsidP="00E24EDF">
            <w:pPr>
              <w:spacing w:after="0" w:line="240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14EE" w14:textId="6C53A79A" w:rsidR="00171559" w:rsidRPr="00AE6830" w:rsidRDefault="00171559">
            <w:pPr>
              <w:spacing w:after="0" w:line="259" w:lineRule="auto"/>
              <w:ind w:left="0" w:right="0" w:firstLine="0"/>
              <w:rPr>
                <w:highlight w:val="yellow"/>
              </w:rPr>
            </w:pPr>
          </w:p>
        </w:tc>
      </w:tr>
      <w:tr w:rsidR="00171559" w:rsidRPr="00AE6830" w14:paraId="2F669123" w14:textId="77777777" w:rsidTr="003B6232">
        <w:trPr>
          <w:trHeight w:val="331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D271DB" w14:textId="2A61D946" w:rsidR="00171559" w:rsidRPr="00AE6830" w:rsidRDefault="00D85F06" w:rsidP="001D0ABD">
            <w:pPr>
              <w:tabs>
                <w:tab w:val="left" w:pos="2595"/>
                <w:tab w:val="center" w:pos="4707"/>
              </w:tabs>
              <w:spacing w:after="0" w:line="259" w:lineRule="auto"/>
              <w:ind w:left="0" w:right="106" w:firstLine="0"/>
              <w:jc w:val="center"/>
            </w:pPr>
            <w:r w:rsidRPr="00AE6830">
              <w:rPr>
                <w:b/>
              </w:rPr>
              <w:t>2 – Мета освітньої програми</w:t>
            </w:r>
          </w:p>
        </w:tc>
      </w:tr>
      <w:tr w:rsidR="00171559" w:rsidRPr="00AE6830" w14:paraId="3D97E441" w14:textId="77777777" w:rsidTr="003B6232">
        <w:trPr>
          <w:trHeight w:val="1621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B67F" w14:textId="7CC5D43F" w:rsidR="00171559" w:rsidRPr="00AE6830" w:rsidRDefault="00EA3549" w:rsidP="00751F70">
            <w:pPr>
              <w:spacing w:after="0" w:line="240" w:lineRule="auto"/>
              <w:ind w:left="0" w:right="108" w:firstLine="0"/>
            </w:pPr>
            <w:r w:rsidRPr="00EA3549">
              <w:t xml:space="preserve">Фундаментальна підготовка кваліфікованих фахівців, здатних </w:t>
            </w:r>
            <w:r w:rsidR="00534DD9">
              <w:t xml:space="preserve">ставити і розв’язувати складні задачі </w:t>
            </w:r>
            <w:r w:rsidRPr="00EA3549">
              <w:t xml:space="preserve">в галузі комп’ютерних наук, моделювати, проектувати, розробляти та </w:t>
            </w:r>
            <w:r w:rsidR="0040756E" w:rsidRPr="00EA3549">
              <w:t>супроводжувати</w:t>
            </w:r>
            <w:r w:rsidRPr="00EA3549">
              <w:t xml:space="preserve"> інформаційні системи і технології; здійснювати розробку і впровадження інтелектуальних систем аналізу та обробки даних, систем штучного інтелекту, а також розв’язувати складні спеціалізовані практичні задачі засобами інформаційних систем і технологій.</w:t>
            </w:r>
          </w:p>
        </w:tc>
      </w:tr>
      <w:tr w:rsidR="00171559" w:rsidRPr="00AE6830" w14:paraId="65E90E9E" w14:textId="77777777" w:rsidTr="003B6232">
        <w:trPr>
          <w:trHeight w:val="331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1C5B59" w14:textId="77777777" w:rsidR="00171559" w:rsidRPr="00AE6830" w:rsidRDefault="00D85F06">
            <w:pPr>
              <w:spacing w:after="0" w:line="259" w:lineRule="auto"/>
              <w:ind w:left="0" w:right="108" w:firstLine="0"/>
              <w:jc w:val="center"/>
            </w:pPr>
            <w:r w:rsidRPr="00AE6830">
              <w:rPr>
                <w:b/>
              </w:rPr>
              <w:t xml:space="preserve">3 - Характеристика освітньої програми </w:t>
            </w:r>
          </w:p>
        </w:tc>
      </w:tr>
      <w:tr w:rsidR="00171559" w:rsidRPr="00AE6830" w14:paraId="008A6E84" w14:textId="77777777" w:rsidTr="003B6232">
        <w:trPr>
          <w:trHeight w:val="977"/>
        </w:trPr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076" w14:textId="77777777" w:rsidR="00171559" w:rsidRPr="00AE6830" w:rsidRDefault="00D85F06" w:rsidP="000F5F4F">
            <w:pPr>
              <w:spacing w:after="60" w:line="237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Предметна область (галузь знань, </w:t>
            </w:r>
          </w:p>
          <w:p w14:paraId="69329945" w14:textId="77777777" w:rsidR="00171559" w:rsidRPr="00AE6830" w:rsidRDefault="00D85F06" w:rsidP="000F5F4F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спеціальність) 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8FC" w14:textId="554E0557" w:rsidR="00171559" w:rsidRPr="001F67E1" w:rsidRDefault="00D85F06" w:rsidP="00751F70">
            <w:pPr>
              <w:spacing w:after="0" w:line="240" w:lineRule="auto"/>
              <w:ind w:left="0" w:right="142" w:firstLine="0"/>
              <w:jc w:val="left"/>
              <w:rPr>
                <w:szCs w:val="28"/>
              </w:rPr>
            </w:pPr>
            <w:r w:rsidRPr="00AE6830">
              <w:t xml:space="preserve">Галузь знань: </w:t>
            </w:r>
            <w:r w:rsidR="00F336F2">
              <w:rPr>
                <w:lang w:val="en-US"/>
              </w:rPr>
              <w:t>F</w:t>
            </w:r>
            <w:r w:rsidRPr="00AE6830">
              <w:t xml:space="preserve">  Інформаційні технології                </w:t>
            </w:r>
            <w:r w:rsidRPr="001F67E1">
              <w:rPr>
                <w:szCs w:val="28"/>
              </w:rPr>
              <w:t xml:space="preserve">Спеціальність: </w:t>
            </w:r>
            <w:r w:rsidR="00F336F2">
              <w:rPr>
                <w:szCs w:val="28"/>
                <w:lang w:val="en-US"/>
              </w:rPr>
              <w:t>F3</w:t>
            </w:r>
            <w:r w:rsidRPr="001F67E1">
              <w:rPr>
                <w:szCs w:val="28"/>
              </w:rPr>
              <w:t xml:space="preserve">  Комп’ютерні науки </w:t>
            </w:r>
          </w:p>
          <w:p w14:paraId="5B5B092F" w14:textId="63F087DC" w:rsidR="00302904" w:rsidRPr="001F67E1" w:rsidRDefault="00302904" w:rsidP="00751F70">
            <w:pPr>
              <w:spacing w:after="0" w:line="240" w:lineRule="auto"/>
              <w:ind w:left="0" w:right="142" w:firstLine="0"/>
              <w:rPr>
                <w:szCs w:val="28"/>
              </w:rPr>
            </w:pPr>
            <w:r w:rsidRPr="001F67E1">
              <w:rPr>
                <w:szCs w:val="28"/>
                <w:u w:val="single"/>
              </w:rPr>
              <w:t>Об'єкт(и) вивчення та/або діяльності</w:t>
            </w:r>
            <w:r w:rsidRPr="001F67E1">
              <w:rPr>
                <w:szCs w:val="28"/>
              </w:rPr>
              <w:t>:</w:t>
            </w:r>
            <w:r w:rsidR="003A1468" w:rsidRPr="001F67E1">
              <w:rPr>
                <w:szCs w:val="28"/>
              </w:rPr>
              <w:t xml:space="preserve"> </w:t>
            </w:r>
            <w:r w:rsidRPr="001F67E1">
              <w:rPr>
                <w:szCs w:val="28"/>
              </w:rPr>
              <w:t>математичні, інформаційні, імітаційні моделі реальних явищ, об'єктів, систем і процесів, предметних областей, подання даних і знань</w:t>
            </w:r>
            <w:r w:rsidR="00AC702F" w:rsidRPr="001F67E1">
              <w:rPr>
                <w:szCs w:val="28"/>
              </w:rPr>
              <w:t>,</w:t>
            </w:r>
            <w:r w:rsidR="003A1468" w:rsidRPr="001F67E1">
              <w:rPr>
                <w:szCs w:val="28"/>
              </w:rPr>
              <w:t xml:space="preserve"> </w:t>
            </w:r>
            <w:r w:rsidRPr="001F67E1">
              <w:rPr>
                <w:szCs w:val="28"/>
              </w:rPr>
              <w:t xml:space="preserve">методи і технології отримання, зберігання, обробки, передачі та використання інформації, інтелектуального </w:t>
            </w:r>
            <w:r w:rsidR="003A1468" w:rsidRPr="001F67E1">
              <w:rPr>
                <w:szCs w:val="28"/>
              </w:rPr>
              <w:t>аналізу даних і прийняття рішень;</w:t>
            </w:r>
            <w:r w:rsidRPr="001F67E1">
              <w:rPr>
                <w:szCs w:val="28"/>
              </w:rPr>
              <w:t xml:space="preserve"> теорія, аналіз, розробка, оцінка ефективності, реалізація алгоритмів, високопродуктивні обчислення, у тому числі паралельні обчислення та великі дані.</w:t>
            </w:r>
          </w:p>
          <w:p w14:paraId="72FFBE11" w14:textId="4FF2CDB6" w:rsidR="00302904" w:rsidRPr="001F67E1" w:rsidRDefault="00302904" w:rsidP="00751F70">
            <w:pPr>
              <w:spacing w:after="0" w:line="240" w:lineRule="auto"/>
              <w:ind w:left="0" w:right="142" w:firstLine="0"/>
              <w:rPr>
                <w:szCs w:val="28"/>
              </w:rPr>
            </w:pPr>
            <w:r w:rsidRPr="001F67E1">
              <w:rPr>
                <w:szCs w:val="28"/>
                <w:u w:val="single"/>
              </w:rPr>
              <w:t>Цілі навчання</w:t>
            </w:r>
            <w:r w:rsidRPr="001F67E1">
              <w:rPr>
                <w:szCs w:val="28"/>
              </w:rPr>
              <w:t>: підготовка фахівців, здатних проводити теоретичні та експериментальні дослідження в галузі комп’ютерних наук; застосовувати математичні методи й алгоритмічні принципи в моделюванні, проектуванні, розробці та супроводі інформаційних технологій; здійснювати розробку, впровадження і супровід інтелектуальних систем аналізу й обробки даних організаційних, технічних, природничих і соціально-економічних систем.</w:t>
            </w:r>
          </w:p>
          <w:p w14:paraId="7635F221" w14:textId="0D56EA7D" w:rsidR="00302904" w:rsidRPr="001F67E1" w:rsidRDefault="00302904" w:rsidP="00910545">
            <w:pPr>
              <w:spacing w:after="0" w:line="259" w:lineRule="auto"/>
              <w:ind w:left="0" w:right="141" w:firstLine="0"/>
              <w:rPr>
                <w:szCs w:val="28"/>
              </w:rPr>
            </w:pPr>
            <w:r w:rsidRPr="001F67E1">
              <w:rPr>
                <w:szCs w:val="28"/>
                <w:u w:val="single"/>
              </w:rPr>
              <w:lastRenderedPageBreak/>
              <w:t>Теоретичний зміст предметної області</w:t>
            </w:r>
            <w:r w:rsidRPr="001F67E1">
              <w:rPr>
                <w:szCs w:val="28"/>
              </w:rPr>
              <w:t>: сучасні моделі, методи, алгоритми, технології, процеси та способи отримання,</w:t>
            </w:r>
            <w:r w:rsidR="00910545">
              <w:rPr>
                <w:szCs w:val="28"/>
              </w:rPr>
              <w:t xml:space="preserve"> </w:t>
            </w:r>
            <w:r w:rsidRPr="001F67E1">
              <w:rPr>
                <w:szCs w:val="28"/>
              </w:rPr>
              <w:t>представлення, обробки, аналізу, передачі, зберігання даних в інформаційних системах.</w:t>
            </w:r>
          </w:p>
          <w:p w14:paraId="3275866B" w14:textId="6E8D486B" w:rsidR="00302904" w:rsidRPr="001F67E1" w:rsidRDefault="00302904" w:rsidP="00910545">
            <w:pPr>
              <w:spacing w:after="0" w:line="259" w:lineRule="auto"/>
              <w:ind w:left="0" w:right="141" w:firstLine="0"/>
              <w:rPr>
                <w:szCs w:val="28"/>
              </w:rPr>
            </w:pPr>
            <w:r w:rsidRPr="001F67E1">
              <w:rPr>
                <w:szCs w:val="28"/>
                <w:u w:val="single"/>
              </w:rPr>
              <w:t>Методи, методики та технології</w:t>
            </w:r>
            <w:r w:rsidRPr="001F67E1">
              <w:rPr>
                <w:szCs w:val="28"/>
              </w:rPr>
              <w:t>: математичні моделі, методи та алгоритми розв’язання теоретичних і прикладних задач, що виникають при розробці ІТ; сучасні технології та платформи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ІТ; методи комп’ютерної графіки та технології візуалізації даних; технології інженерії знань, CASE-технології</w:t>
            </w:r>
            <w:r w:rsidR="00910545">
              <w:rPr>
                <w:szCs w:val="28"/>
              </w:rPr>
              <w:t xml:space="preserve"> моделювання та проектування ІТ.</w:t>
            </w:r>
          </w:p>
          <w:p w14:paraId="552ED411" w14:textId="3F9ABA5E" w:rsidR="00302904" w:rsidRPr="00AE6830" w:rsidRDefault="00302904" w:rsidP="00910545">
            <w:pPr>
              <w:spacing w:after="0" w:line="259" w:lineRule="auto"/>
              <w:ind w:left="0" w:right="141" w:firstLine="0"/>
            </w:pPr>
            <w:r w:rsidRPr="001F67E1">
              <w:rPr>
                <w:szCs w:val="28"/>
                <w:u w:val="single"/>
              </w:rPr>
              <w:t>Інструменти та обладнання</w:t>
            </w:r>
            <w:r w:rsidRPr="001F67E1">
              <w:rPr>
                <w:szCs w:val="28"/>
              </w:rPr>
              <w:t>: розподілені обчислювальні системи; комп’ютерні мережі; мобільні та хмарні технології, системи управління базами даних, операційні системи</w:t>
            </w:r>
            <w:r w:rsidRPr="00595300">
              <w:rPr>
                <w:sz w:val="24"/>
                <w:szCs w:val="24"/>
              </w:rPr>
              <w:t>.</w:t>
            </w:r>
          </w:p>
        </w:tc>
      </w:tr>
      <w:tr w:rsidR="00944A36" w:rsidRPr="00AE6830" w14:paraId="52E3454F" w14:textId="77777777" w:rsidTr="003B6232">
        <w:trPr>
          <w:trHeight w:val="615"/>
        </w:trPr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E655D" w14:textId="77777777" w:rsidR="00944A36" w:rsidRPr="00AE6830" w:rsidRDefault="00944A36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lastRenderedPageBreak/>
              <w:t xml:space="preserve">Орієнтація освітньої програми 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4F46D" w14:textId="70D49096" w:rsidR="007E142D" w:rsidRPr="00AE6830" w:rsidRDefault="008F62E6" w:rsidP="007E142D">
            <w:pPr>
              <w:spacing w:after="0" w:line="259" w:lineRule="auto"/>
              <w:ind w:left="0" w:right="104" w:firstLine="0"/>
            </w:pPr>
            <w:r w:rsidRPr="00AE6830">
              <w:t>Освітньо-професійна.</w:t>
            </w:r>
          </w:p>
          <w:p w14:paraId="78438F74" w14:textId="3D081946" w:rsidR="00944A36" w:rsidRPr="00AE6830" w:rsidRDefault="007E142D" w:rsidP="007E142D">
            <w:r w:rsidRPr="00AE6830">
              <w:t>Програма орієнтована на підготовку</w:t>
            </w:r>
            <w:r w:rsidR="00534DD9">
              <w:t xml:space="preserve"> конкурентоздатних на ринку праці</w:t>
            </w:r>
            <w:r w:rsidRPr="00AE6830">
              <w:t xml:space="preserve"> фахівців з</w:t>
            </w:r>
            <w:r w:rsidR="00595300">
              <w:t xml:space="preserve"> розробки </w:t>
            </w:r>
            <w:r w:rsidRPr="00AE6830">
              <w:t>інформаційних систем прикладного застосування для задач бізнесу, держави у різних галузях людської діяльності, економіки та виробництва.</w:t>
            </w:r>
          </w:p>
        </w:tc>
      </w:tr>
      <w:tr w:rsidR="00171559" w:rsidRPr="00AE6830" w14:paraId="5132D870" w14:textId="77777777" w:rsidTr="003B6232">
        <w:tblPrEx>
          <w:tblCellMar>
            <w:top w:w="62" w:type="dxa"/>
          </w:tblCellMar>
        </w:tblPrEx>
        <w:trPr>
          <w:trHeight w:val="353"/>
        </w:trPr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60BC" w14:textId="77777777" w:rsidR="00171559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Основний фокус освітньої програми та спеціалізації 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5037" w14:textId="56FDE197" w:rsidR="00B158FE" w:rsidRPr="00AE6830" w:rsidRDefault="00B158FE" w:rsidP="00B158FE">
            <w:pPr>
              <w:rPr>
                <w:szCs w:val="28"/>
              </w:rPr>
            </w:pPr>
            <w:r w:rsidRPr="00AE6830">
              <w:rPr>
                <w:szCs w:val="28"/>
              </w:rPr>
              <w:t>Загальна вища освіта першого (бакалаврського) рівня в галузі інформаційних технологій за спеціальністю «Комп’ютерні науки»</w:t>
            </w:r>
            <w:r w:rsidR="00A8789C" w:rsidRPr="00AE6830">
              <w:rPr>
                <w:szCs w:val="28"/>
              </w:rPr>
              <w:t>.</w:t>
            </w:r>
          </w:p>
          <w:p w14:paraId="31D513CB" w14:textId="69BF5407" w:rsidR="00CB4C43" w:rsidRPr="00AE6830" w:rsidRDefault="00CB4C43" w:rsidP="004E4938">
            <w:pPr>
              <w:spacing w:after="0" w:line="259" w:lineRule="auto"/>
              <w:ind w:left="0" w:right="103" w:firstLine="0"/>
            </w:pPr>
            <w:r w:rsidRPr="00AE6830">
              <w:t xml:space="preserve">Акцент </w:t>
            </w:r>
            <w:r w:rsidR="003B64FE">
              <w:t>зроблено</w:t>
            </w:r>
            <w:r w:rsidRPr="00AE6830">
              <w:t xml:space="preserve"> на</w:t>
            </w:r>
            <w:r w:rsidR="00331490">
              <w:t xml:space="preserve"> </w:t>
            </w:r>
            <w:r w:rsidR="00187464">
              <w:t>ф</w:t>
            </w:r>
            <w:r w:rsidR="00910545">
              <w:t>ормуванн</w:t>
            </w:r>
            <w:r w:rsidR="00B31516">
              <w:t>я</w:t>
            </w:r>
            <w:r w:rsidR="00187464" w:rsidRPr="00187464">
              <w:t xml:space="preserve"> </w:t>
            </w:r>
            <w:r w:rsidR="001F6774">
              <w:t xml:space="preserve">у здобувачів освіти </w:t>
            </w:r>
            <w:r w:rsidR="00187464" w:rsidRPr="00187464">
              <w:t>навичок</w:t>
            </w:r>
            <w:r w:rsidR="004F7AFC">
              <w:t>, необхідних для</w:t>
            </w:r>
            <w:r w:rsidR="00187464" w:rsidRPr="00187464">
              <w:t xml:space="preserve"> створення та застосування моделей, методів, алгоритмів та сучасних інформаційних технологій отримання, перетворення, зберігання, опрацювання, інтелектуального аналізу </w:t>
            </w:r>
            <w:r w:rsidR="002B6D16">
              <w:t xml:space="preserve">та візуалізації </w:t>
            </w:r>
            <w:r w:rsidR="00187464" w:rsidRPr="00187464">
              <w:t xml:space="preserve">великих даних з метою </w:t>
            </w:r>
            <w:r w:rsidR="00595300">
              <w:t xml:space="preserve">прийняття обґрунтованих рішень </w:t>
            </w:r>
            <w:r w:rsidR="00187464" w:rsidRPr="00187464">
              <w:t>у різних галузях при вирішенні прикладних задач</w:t>
            </w:r>
            <w:r w:rsidR="00226500" w:rsidRPr="00AE6830">
              <w:t>.</w:t>
            </w:r>
          </w:p>
          <w:p w14:paraId="4369E995" w14:textId="2B88F8AD" w:rsidR="00D307E1" w:rsidRPr="00AE6830" w:rsidRDefault="00D307E1" w:rsidP="00910545">
            <w:r w:rsidRPr="00AE6830">
              <w:rPr>
                <w:rStyle w:val="fontstyle01"/>
              </w:rPr>
              <w:t>Ключові слова: комп’ютерні науки, інформаційні технології,</w:t>
            </w:r>
            <w:r w:rsidR="00CB4C43" w:rsidRPr="00AE6830">
              <w:rPr>
                <w:rStyle w:val="fontstyle01"/>
              </w:rPr>
              <w:t xml:space="preserve"> </w:t>
            </w:r>
            <w:r w:rsidR="008A6F4C" w:rsidRPr="00AE6830">
              <w:rPr>
                <w:rStyle w:val="fontstyle01"/>
              </w:rPr>
              <w:t>теорія алгоритмів</w:t>
            </w:r>
            <w:r w:rsidR="00226500" w:rsidRPr="00AE6830">
              <w:rPr>
                <w:rStyle w:val="fontstyle01"/>
              </w:rPr>
              <w:t xml:space="preserve">, </w:t>
            </w:r>
            <w:r w:rsidR="00CB4C43" w:rsidRPr="00AE6830">
              <w:rPr>
                <w:rStyle w:val="fontstyle01"/>
              </w:rPr>
              <w:t>моделювання</w:t>
            </w:r>
            <w:r w:rsidR="00C14356">
              <w:rPr>
                <w:rStyle w:val="fontstyle01"/>
              </w:rPr>
              <w:t xml:space="preserve"> систем</w:t>
            </w:r>
            <w:r w:rsidR="00910545">
              <w:rPr>
                <w:rStyle w:val="fontstyle01"/>
              </w:rPr>
              <w:t xml:space="preserve">, </w:t>
            </w:r>
            <w:r w:rsidR="00CB4C43" w:rsidRPr="00AE6830">
              <w:rPr>
                <w:rStyle w:val="fontstyle01"/>
              </w:rPr>
              <w:t>бази даних,</w:t>
            </w:r>
            <w:r w:rsidRPr="00AE6830">
              <w:rPr>
                <w:rStyle w:val="fontstyle01"/>
              </w:rPr>
              <w:t xml:space="preserve"> </w:t>
            </w:r>
            <w:r w:rsidR="00C14356">
              <w:rPr>
                <w:rStyle w:val="fontstyle01"/>
              </w:rPr>
              <w:t xml:space="preserve">сховища великих даних, </w:t>
            </w:r>
            <w:r w:rsidR="00CB4C43" w:rsidRPr="00AE6830">
              <w:rPr>
                <w:szCs w:val="28"/>
              </w:rPr>
              <w:t>інтелектуальний аналіз даних,</w:t>
            </w:r>
            <w:r w:rsidR="00CB4C43" w:rsidRPr="00AE6830">
              <w:rPr>
                <w:rStyle w:val="fontstyle01"/>
              </w:rPr>
              <w:t xml:space="preserve"> </w:t>
            </w:r>
            <w:proofErr w:type="spellStart"/>
            <w:r w:rsidR="00881B62">
              <w:rPr>
                <w:rStyle w:val="fontstyle01"/>
              </w:rPr>
              <w:t>веб</w:t>
            </w:r>
            <w:r w:rsidR="00CB4C43" w:rsidRPr="00AE6830">
              <w:rPr>
                <w:rStyle w:val="fontstyle01"/>
              </w:rPr>
              <w:t>технології</w:t>
            </w:r>
            <w:proofErr w:type="spellEnd"/>
            <w:r w:rsidRPr="00AE6830">
              <w:rPr>
                <w:rStyle w:val="fontstyle01"/>
              </w:rPr>
              <w:t>,</w:t>
            </w:r>
            <w:r w:rsidR="00FD3D58" w:rsidRPr="00AE6830">
              <w:rPr>
                <w:rStyle w:val="fontstyle01"/>
              </w:rPr>
              <w:t xml:space="preserve"> </w:t>
            </w:r>
            <w:r w:rsidRPr="00AE6830">
              <w:rPr>
                <w:rStyle w:val="fontstyle01"/>
              </w:rPr>
              <w:t xml:space="preserve"> штучний інтелект</w:t>
            </w:r>
            <w:r w:rsidR="00C14356">
              <w:rPr>
                <w:rStyle w:val="fontstyle01"/>
              </w:rPr>
              <w:t>, великі дані</w:t>
            </w:r>
            <w:r w:rsidRPr="00AE6830">
              <w:rPr>
                <w:rStyle w:val="fontstyle01"/>
              </w:rPr>
              <w:t>.</w:t>
            </w:r>
          </w:p>
        </w:tc>
      </w:tr>
      <w:tr w:rsidR="00171559" w:rsidRPr="00AE6830" w14:paraId="1427F940" w14:textId="77777777" w:rsidTr="00DD743F">
        <w:tblPrEx>
          <w:tblCellMar>
            <w:top w:w="62" w:type="dxa"/>
          </w:tblCellMar>
        </w:tblPrEx>
        <w:trPr>
          <w:trHeight w:val="6168"/>
        </w:trPr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C54" w14:textId="77777777" w:rsidR="00171559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lastRenderedPageBreak/>
              <w:t xml:space="preserve">Особливості програми 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D587" w14:textId="77777777" w:rsidR="003B6232" w:rsidRDefault="00D85F06" w:rsidP="003B6232">
            <w:pPr>
              <w:spacing w:after="0" w:line="259" w:lineRule="auto"/>
              <w:ind w:left="0" w:right="107" w:firstLine="0"/>
            </w:pPr>
            <w:r w:rsidRPr="00AE6830">
              <w:t xml:space="preserve">Поєднання фахових знань та вмінь створення програмних </w:t>
            </w:r>
            <w:r w:rsidRPr="0025480B">
              <w:t xml:space="preserve">продуктів із інтелектуальними технологіями аналізу даних </w:t>
            </w:r>
            <w:r w:rsidR="008F62E6" w:rsidRPr="0025480B">
              <w:t>в комп’ютерно-інформаційних системах</w:t>
            </w:r>
            <w:r w:rsidRPr="0025480B">
              <w:t xml:space="preserve">. </w:t>
            </w:r>
          </w:p>
          <w:p w14:paraId="4D997B9C" w14:textId="31E33E47" w:rsidR="0047700A" w:rsidRPr="00AE6830" w:rsidRDefault="007E142D" w:rsidP="00C3104C">
            <w:pPr>
              <w:spacing w:after="0" w:line="259" w:lineRule="auto"/>
              <w:ind w:left="0" w:right="107" w:firstLine="0"/>
            </w:pPr>
            <w:r w:rsidRPr="0025480B">
              <w:rPr>
                <w:rStyle w:val="fontstyle01"/>
              </w:rPr>
              <w:t>Реалізація пр</w:t>
            </w:r>
            <w:r w:rsidR="00881B62" w:rsidRPr="0025480B">
              <w:rPr>
                <w:rStyle w:val="fontstyle01"/>
              </w:rPr>
              <w:t>ограми передбачає залучення до проведення</w:t>
            </w:r>
            <w:r w:rsidRPr="0025480B">
              <w:rPr>
                <w:rStyle w:val="fontstyle01"/>
              </w:rPr>
              <w:t xml:space="preserve"> занять професіоналів-практиків, експертів галузі, представників роботодавців.</w:t>
            </w:r>
            <w:r w:rsidR="0025480B">
              <w:rPr>
                <w:rStyle w:val="fontstyle01"/>
              </w:rPr>
              <w:t xml:space="preserve"> </w:t>
            </w:r>
            <w:r w:rsidR="0025480B" w:rsidRPr="0025480B">
              <w:t>Програма дає можливість:</w:t>
            </w:r>
            <w:r w:rsidR="0047700A" w:rsidRPr="00C10403">
              <w:t xml:space="preserve"> </w:t>
            </w:r>
            <w:r w:rsidR="006E69B6">
              <w:t>у</w:t>
            </w:r>
            <w:r w:rsidR="0047700A" w:rsidRPr="00C10403">
              <w:t>часть у Міжнародних та Всеукраїнських науково-</w:t>
            </w:r>
            <w:r w:rsidR="0047700A" w:rsidRPr="00806082">
              <w:t>практичних конференціях із застосуванням під час досліджень засобів центру 3D технологій “</w:t>
            </w:r>
            <w:proofErr w:type="spellStart"/>
            <w:r w:rsidR="0047700A" w:rsidRPr="00806082">
              <w:t>Фаблаб</w:t>
            </w:r>
            <w:proofErr w:type="spellEnd"/>
            <w:r w:rsidR="0047700A" w:rsidRPr="00806082">
              <w:t>” (</w:t>
            </w:r>
            <w:hyperlink r:id="rId8" w:history="1">
              <w:r w:rsidR="0047700A" w:rsidRPr="00BE414D">
                <w:rPr>
                  <w:rStyle w:val="a5"/>
                  <w:color w:val="auto"/>
                  <w:u w:val="none"/>
                </w:rPr>
                <w:t>https://fablab.tntu.edu.ua/</w:t>
              </w:r>
            </w:hyperlink>
            <w:r w:rsidR="0047700A" w:rsidRPr="00BE414D">
              <w:rPr>
                <w:color w:val="auto"/>
              </w:rPr>
              <w:t xml:space="preserve">); </w:t>
            </w:r>
            <w:r w:rsidR="006E69B6">
              <w:t>д</w:t>
            </w:r>
            <w:r w:rsidR="0047700A" w:rsidRPr="00C10403">
              <w:t xml:space="preserve">одатково, підготовка до сертифікації від компанії CISCO на рівень технічний спеціаліст, фахівець з «Інтернет речей», «Безпеки інтернет речей», «Комп’ютерних мереж», «З програмування на мові </w:t>
            </w:r>
            <w:proofErr w:type="spellStart"/>
            <w:r w:rsidR="0047700A" w:rsidRPr="00C10403">
              <w:t>Python</w:t>
            </w:r>
            <w:proofErr w:type="spellEnd"/>
            <w:r w:rsidR="0047700A" w:rsidRPr="00C10403">
              <w:t xml:space="preserve">», «З програмування на мові </w:t>
            </w:r>
            <w:proofErr w:type="spellStart"/>
            <w:r w:rsidR="0047700A" w:rsidRPr="00C10403">
              <w:t>Java</w:t>
            </w:r>
            <w:proofErr w:type="spellEnd"/>
            <w:r w:rsidR="0047700A" w:rsidRPr="00C10403">
              <w:t>», «З програмування на мові C++», «З програмування на мові C#», «</w:t>
            </w:r>
            <w:proofErr w:type="spellStart"/>
            <w:r w:rsidR="0047700A" w:rsidRPr="00C10403">
              <w:t>Linux</w:t>
            </w:r>
            <w:proofErr w:type="spellEnd"/>
            <w:r w:rsidR="0047700A" w:rsidRPr="00C10403">
              <w:t xml:space="preserve">», «IT Essentials PC </w:t>
            </w:r>
            <w:proofErr w:type="spellStart"/>
            <w:r w:rsidR="0047700A" w:rsidRPr="00C10403">
              <w:t>Hardware</w:t>
            </w:r>
            <w:proofErr w:type="spellEnd"/>
            <w:r w:rsidR="0047700A" w:rsidRPr="00C10403">
              <w:t xml:space="preserve"> </w:t>
            </w:r>
            <w:proofErr w:type="spellStart"/>
            <w:r w:rsidR="0047700A" w:rsidRPr="00C10403">
              <w:t>and</w:t>
            </w:r>
            <w:proofErr w:type="spellEnd"/>
            <w:r w:rsidR="0047700A" w:rsidRPr="00C10403">
              <w:t xml:space="preserve"> </w:t>
            </w:r>
            <w:proofErr w:type="spellStart"/>
            <w:r w:rsidR="0047700A" w:rsidRPr="00C10403">
              <w:t>Software</w:t>
            </w:r>
            <w:proofErr w:type="spellEnd"/>
            <w:r w:rsidR="0047700A" w:rsidRPr="00C10403">
              <w:t>» та інші.</w:t>
            </w:r>
          </w:p>
        </w:tc>
      </w:tr>
      <w:tr w:rsidR="00171559" w:rsidRPr="00AE6830" w14:paraId="5E1078C4" w14:textId="77777777" w:rsidTr="00DD743F">
        <w:tblPrEx>
          <w:tblCellMar>
            <w:top w:w="62" w:type="dxa"/>
          </w:tblCellMar>
        </w:tblPrEx>
        <w:trPr>
          <w:trHeight w:val="912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FDA37CC" w14:textId="77777777" w:rsidR="000F5F4F" w:rsidRPr="00AE6830" w:rsidRDefault="00D85F06" w:rsidP="000F5F4F">
            <w:pPr>
              <w:spacing w:after="0" w:line="259" w:lineRule="auto"/>
              <w:ind w:left="2" w:right="41" w:firstLine="0"/>
              <w:jc w:val="center"/>
              <w:rPr>
                <w:b/>
              </w:rPr>
            </w:pPr>
            <w:r w:rsidRPr="00AE6830">
              <w:rPr>
                <w:b/>
              </w:rPr>
              <w:t xml:space="preserve">4 – Придатність випускників освітньої програми до працевлаштування </w:t>
            </w:r>
          </w:p>
          <w:p w14:paraId="5C91BD1A" w14:textId="519B8239" w:rsidR="00171559" w:rsidRPr="00AE6830" w:rsidRDefault="00D85F06" w:rsidP="000F5F4F">
            <w:pPr>
              <w:spacing w:after="0" w:line="259" w:lineRule="auto"/>
              <w:ind w:left="2" w:right="41" w:firstLine="0"/>
              <w:jc w:val="center"/>
            </w:pPr>
            <w:r w:rsidRPr="00AE6830">
              <w:rPr>
                <w:b/>
              </w:rPr>
              <w:t xml:space="preserve">та подальшого навчання </w:t>
            </w:r>
          </w:p>
        </w:tc>
      </w:tr>
      <w:tr w:rsidR="00807826" w:rsidRPr="00AE6830" w14:paraId="36D60880" w14:textId="77777777" w:rsidTr="00DD743F">
        <w:tblPrEx>
          <w:tblCellMar>
            <w:top w:w="62" w:type="dxa"/>
          </w:tblCellMar>
        </w:tblPrEx>
        <w:trPr>
          <w:trHeight w:val="5448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8D2E" w14:textId="77777777" w:rsidR="00C81EE8" w:rsidRDefault="00807826" w:rsidP="000F5F4F">
            <w:pPr>
              <w:spacing w:after="0" w:line="259" w:lineRule="auto"/>
              <w:ind w:left="2" w:right="41" w:firstLine="0"/>
              <w:jc w:val="left"/>
              <w:rPr>
                <w:b/>
              </w:rPr>
            </w:pPr>
            <w:r w:rsidRPr="00AE6830">
              <w:rPr>
                <w:b/>
              </w:rPr>
              <w:t xml:space="preserve">Придатність до </w:t>
            </w:r>
            <w:proofErr w:type="spellStart"/>
            <w:r w:rsidRPr="00AE6830">
              <w:rPr>
                <w:b/>
              </w:rPr>
              <w:t>працевлаштуван</w:t>
            </w:r>
            <w:proofErr w:type="spellEnd"/>
          </w:p>
          <w:p w14:paraId="7E06D37F" w14:textId="560E6E91" w:rsidR="00807826" w:rsidRPr="00AE6830" w:rsidRDefault="00807826" w:rsidP="000F5F4F">
            <w:pPr>
              <w:spacing w:after="0" w:line="259" w:lineRule="auto"/>
              <w:ind w:left="2" w:right="41" w:firstLine="0"/>
              <w:jc w:val="left"/>
              <w:rPr>
                <w:b/>
              </w:rPr>
            </w:pPr>
            <w:r w:rsidRPr="00AE6830">
              <w:rPr>
                <w:b/>
              </w:rPr>
              <w:t xml:space="preserve">ня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A854" w14:textId="0C3075E7" w:rsidR="00A9326F" w:rsidRPr="000A6EA3" w:rsidRDefault="008909CB" w:rsidP="00390E11">
            <w:pPr>
              <w:spacing w:after="0" w:line="259" w:lineRule="auto"/>
              <w:ind w:left="0" w:right="142" w:firstLine="0"/>
            </w:pPr>
            <w:r w:rsidRPr="000A6EA3">
              <w:t xml:space="preserve">Професійна </w:t>
            </w:r>
            <w:r w:rsidR="00807826" w:rsidRPr="000A6EA3">
              <w:t xml:space="preserve">діяльність як інженера програмного  забезпечення, інженера-програміста; системного  </w:t>
            </w:r>
            <w:r w:rsidRPr="000A6EA3">
              <w:t xml:space="preserve">програміста, програміста баз даних, </w:t>
            </w:r>
            <w:proofErr w:type="spellStart"/>
            <w:r w:rsidR="004E1F85" w:rsidRPr="000A6EA3">
              <w:t>веб</w:t>
            </w:r>
            <w:r w:rsidR="00807826" w:rsidRPr="000A6EA3">
              <w:t>програміста</w:t>
            </w:r>
            <w:proofErr w:type="spellEnd"/>
            <w:r w:rsidR="00807826" w:rsidRPr="000A6EA3">
              <w:t xml:space="preserve">, системного адміністратора, інженера з супроводу </w:t>
            </w:r>
            <w:r w:rsidRPr="000A6EA3">
              <w:t>інформаційних систем, фахівця з</w:t>
            </w:r>
            <w:r w:rsidR="00807826" w:rsidRPr="000A6EA3">
              <w:t xml:space="preserve"> розробки та тестув</w:t>
            </w:r>
            <w:r w:rsidRPr="000A6EA3">
              <w:t xml:space="preserve">ання програмного забезпечення. </w:t>
            </w:r>
          </w:p>
          <w:p w14:paraId="19B15899" w14:textId="5275CC92" w:rsidR="00807826" w:rsidRPr="000A6EA3" w:rsidRDefault="00A9326F" w:rsidP="00390E11">
            <w:pPr>
              <w:spacing w:after="0" w:line="259" w:lineRule="auto"/>
              <w:ind w:left="0" w:right="142" w:firstLine="0"/>
            </w:pPr>
            <w:r w:rsidRPr="000A6EA3">
              <w:t xml:space="preserve">Назви професій </w:t>
            </w:r>
            <w:r w:rsidR="00807826" w:rsidRPr="000A6EA3">
              <w:t xml:space="preserve">згідно з Національним класифікатором професій  ДК 003:2010 </w:t>
            </w:r>
            <w:r w:rsidR="00EB1C44" w:rsidRPr="000A6EA3">
              <w:t xml:space="preserve"> (зі змінами від 23.06.2023 року наказ №6312 Мінекономіки України):</w:t>
            </w:r>
          </w:p>
          <w:p w14:paraId="5DCF1D7C" w14:textId="7E1231DA" w:rsidR="001A52FD" w:rsidRPr="000A6EA3" w:rsidRDefault="001A52FD" w:rsidP="00390E11">
            <w:pPr>
              <w:spacing w:after="0" w:line="259" w:lineRule="auto"/>
              <w:ind w:left="0" w:right="142" w:firstLine="0"/>
              <w:jc w:val="left"/>
            </w:pPr>
            <w:r w:rsidRPr="000A6EA3">
              <w:t>2131.2 Розробники обчислювальних систем </w:t>
            </w:r>
          </w:p>
          <w:p w14:paraId="1D8CD00D" w14:textId="54462155" w:rsidR="00807826" w:rsidRPr="000A6EA3" w:rsidRDefault="00BE4039" w:rsidP="000C75C3">
            <w:pPr>
              <w:spacing w:after="0" w:line="287" w:lineRule="auto"/>
              <w:ind w:left="0" w:right="141" w:firstLine="0"/>
              <w:jc w:val="left"/>
            </w:pPr>
            <w:r w:rsidRPr="000A6EA3">
              <w:t xml:space="preserve">2132.2 </w:t>
            </w:r>
            <w:r w:rsidR="000C75C3" w:rsidRPr="000A6EA3">
              <w:t>Програміст (база даних)</w:t>
            </w:r>
            <w:r w:rsidR="00807826" w:rsidRPr="000A6EA3">
              <w:t xml:space="preserve"> </w:t>
            </w:r>
            <w:r w:rsidR="00807826" w:rsidRPr="000A6EA3">
              <w:rPr>
                <w:color w:val="010302"/>
              </w:rPr>
              <w:t xml:space="preserve"> </w:t>
            </w:r>
          </w:p>
          <w:p w14:paraId="7AD142D7" w14:textId="02B80C11" w:rsidR="00807826" w:rsidRPr="000A6EA3" w:rsidRDefault="00807826" w:rsidP="00390E11">
            <w:pPr>
              <w:spacing w:after="0" w:line="259" w:lineRule="auto"/>
              <w:ind w:left="0" w:right="141" w:firstLine="0"/>
              <w:jc w:val="left"/>
            </w:pPr>
            <w:r w:rsidRPr="000A6EA3">
              <w:t>3121</w:t>
            </w:r>
            <w:r w:rsidR="00BE4039" w:rsidRPr="000A6EA3">
              <w:t xml:space="preserve"> </w:t>
            </w:r>
            <w:r w:rsidRPr="000A6EA3">
              <w:t xml:space="preserve">Фахівець з інформаційних технологій   </w:t>
            </w:r>
            <w:r w:rsidRPr="000A6EA3">
              <w:rPr>
                <w:color w:val="010302"/>
              </w:rPr>
              <w:t xml:space="preserve"> </w:t>
            </w:r>
          </w:p>
          <w:p w14:paraId="48FE34EE" w14:textId="624271C9" w:rsidR="00807826" w:rsidRPr="000A6EA3" w:rsidRDefault="00BE4039" w:rsidP="00390E11">
            <w:pPr>
              <w:spacing w:after="0" w:line="259" w:lineRule="auto"/>
              <w:ind w:left="0" w:right="141" w:firstLine="0"/>
              <w:rPr>
                <w:lang w:val="ru-RU"/>
              </w:rPr>
            </w:pPr>
            <w:r w:rsidRPr="000A6EA3">
              <w:t>3121</w:t>
            </w:r>
            <w:r w:rsidR="00807826" w:rsidRPr="000A6EA3">
              <w:t xml:space="preserve"> Фахівець з розробки та тестув</w:t>
            </w:r>
            <w:r w:rsidR="000C75C3" w:rsidRPr="000A6EA3">
              <w:t xml:space="preserve">ання програмного забезпечення </w:t>
            </w:r>
          </w:p>
          <w:p w14:paraId="26C1159E" w14:textId="77777777" w:rsidR="002018C9" w:rsidRDefault="00807826" w:rsidP="00DD743F">
            <w:pPr>
              <w:spacing w:after="0" w:line="259" w:lineRule="auto"/>
              <w:ind w:left="0" w:right="0" w:firstLine="0"/>
            </w:pPr>
            <w:r w:rsidRPr="000A6EA3">
              <w:t>3121</w:t>
            </w:r>
            <w:r w:rsidR="008909CB" w:rsidRPr="000A6EA3">
              <w:t xml:space="preserve"> </w:t>
            </w:r>
            <w:r w:rsidRPr="000A6EA3">
              <w:t xml:space="preserve">Фахівець з розроблення комп'ютерних програм </w:t>
            </w:r>
          </w:p>
          <w:p w14:paraId="5B4D12C5" w14:textId="4142FF43" w:rsidR="00807826" w:rsidRPr="00DD743F" w:rsidRDefault="002018C9" w:rsidP="00DD743F">
            <w:pPr>
              <w:spacing w:after="0" w:line="259" w:lineRule="auto"/>
              <w:ind w:left="0" w:right="0" w:firstLine="0"/>
              <w:rPr>
                <w:lang w:val="en-US"/>
              </w:rPr>
            </w:pPr>
            <w:r w:rsidRPr="000A6EA3">
              <w:t>3121</w:t>
            </w:r>
            <w:r>
              <w:t xml:space="preserve"> </w:t>
            </w:r>
            <w:r w:rsidRPr="002018C9">
              <w:t xml:space="preserve">Адміністратор </w:t>
            </w:r>
            <w:proofErr w:type="spellStart"/>
            <w:r w:rsidRPr="002018C9">
              <w:t>вебсайту</w:t>
            </w:r>
            <w:proofErr w:type="spellEnd"/>
            <w:r w:rsidR="00807826" w:rsidRPr="000A6EA3">
              <w:t xml:space="preserve">  </w:t>
            </w:r>
            <w:r w:rsidR="00807826" w:rsidRPr="000A6EA3">
              <w:rPr>
                <w:color w:val="010302"/>
              </w:rPr>
              <w:t xml:space="preserve"> </w:t>
            </w:r>
          </w:p>
        </w:tc>
      </w:tr>
      <w:tr w:rsidR="00171559" w:rsidRPr="00AE6830" w14:paraId="3BF0E8F3" w14:textId="77777777" w:rsidTr="00DD743F">
        <w:tblPrEx>
          <w:tblCellMar>
            <w:top w:w="62" w:type="dxa"/>
          </w:tblCellMar>
        </w:tblPrEx>
        <w:trPr>
          <w:trHeight w:val="1770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A76" w14:textId="03365A67" w:rsidR="00171559" w:rsidRPr="00AE6830" w:rsidRDefault="00D85F06" w:rsidP="000F5F4F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Подальше навчання </w:t>
            </w:r>
          </w:p>
          <w:p w14:paraId="0D1AAAFA" w14:textId="77777777" w:rsidR="00171559" w:rsidRPr="00AE6830" w:rsidRDefault="00D85F06" w:rsidP="000F5F4F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F1E2" w14:textId="1A259A26" w:rsidR="00AB348C" w:rsidRPr="00AE6830" w:rsidRDefault="00AB348C" w:rsidP="00AB348C">
            <w:pPr>
              <w:spacing w:after="0" w:line="259" w:lineRule="auto"/>
              <w:ind w:left="0" w:right="105" w:firstLine="0"/>
            </w:pPr>
            <w:r w:rsidRPr="00AE6830">
              <w:t>Можливість навчання за програмою другого (магістерського) рівня вищої освіти.</w:t>
            </w:r>
          </w:p>
          <w:p w14:paraId="531DDE95" w14:textId="0C9FB017" w:rsidR="00171559" w:rsidRPr="00AE6830" w:rsidRDefault="00EB1C44" w:rsidP="00AB348C">
            <w:pPr>
              <w:spacing w:after="0" w:line="259" w:lineRule="auto"/>
              <w:ind w:left="0" w:right="105" w:firstLine="0"/>
            </w:pPr>
            <w:r>
              <w:t xml:space="preserve">Набуття </w:t>
            </w:r>
            <w:r w:rsidR="00AB348C" w:rsidRPr="00AE6830">
              <w:t>додаткових кваліфікацій в системі післядипломної освіти</w:t>
            </w:r>
            <w:r w:rsidR="004A4B43">
              <w:t xml:space="preserve"> </w:t>
            </w:r>
            <w:r w:rsidR="004A4B43" w:rsidRPr="004A4B43">
              <w:t>та системи освіти дорослих</w:t>
            </w:r>
            <w:r w:rsidR="008909CB">
              <w:t>.</w:t>
            </w:r>
          </w:p>
        </w:tc>
      </w:tr>
      <w:tr w:rsidR="00171559" w:rsidRPr="00AE6830" w14:paraId="4D74E3FA" w14:textId="77777777" w:rsidTr="003B6232">
        <w:tblPrEx>
          <w:tblCellMar>
            <w:top w:w="62" w:type="dxa"/>
          </w:tblCellMar>
        </w:tblPrEx>
        <w:trPr>
          <w:trHeight w:val="334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4257E8E" w14:textId="77777777" w:rsidR="00171559" w:rsidRPr="00AE6830" w:rsidRDefault="00D85F06">
            <w:pPr>
              <w:spacing w:after="0" w:line="259" w:lineRule="auto"/>
              <w:ind w:left="0" w:right="107" w:firstLine="0"/>
              <w:jc w:val="center"/>
            </w:pPr>
            <w:r w:rsidRPr="00AE6830">
              <w:rPr>
                <w:b/>
              </w:rPr>
              <w:lastRenderedPageBreak/>
              <w:t xml:space="preserve">5 – Викладання та оцінювання </w:t>
            </w:r>
          </w:p>
        </w:tc>
      </w:tr>
      <w:tr w:rsidR="00171559" w:rsidRPr="00AE6830" w14:paraId="71637F66" w14:textId="77777777" w:rsidTr="003B6232">
        <w:tblPrEx>
          <w:tblCellMar>
            <w:top w:w="62" w:type="dxa"/>
          </w:tblCellMar>
        </w:tblPrEx>
        <w:trPr>
          <w:trHeight w:val="1203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D839" w14:textId="77777777" w:rsidR="00171559" w:rsidRPr="00AE6830" w:rsidRDefault="00D85F06">
            <w:pPr>
              <w:spacing w:after="0" w:line="259" w:lineRule="auto"/>
              <w:ind w:left="0" w:right="20" w:firstLine="0"/>
              <w:jc w:val="left"/>
            </w:pPr>
            <w:r w:rsidRPr="00AE6830">
              <w:rPr>
                <w:b/>
              </w:rPr>
              <w:t xml:space="preserve">Викладання та навчання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B37C" w14:textId="683ED35E" w:rsidR="00171559" w:rsidRPr="00AE6830" w:rsidRDefault="00FD572E" w:rsidP="00390E11">
            <w:pPr>
              <w:spacing w:after="0" w:line="259" w:lineRule="auto"/>
              <w:ind w:left="0" w:right="102" w:firstLine="0"/>
            </w:pPr>
            <w:proofErr w:type="spellStart"/>
            <w:r w:rsidRPr="00AE6830">
              <w:t>Студентоцентроване</w:t>
            </w:r>
            <w:proofErr w:type="spellEnd"/>
            <w:r w:rsidRPr="00AE6830">
              <w:t xml:space="preserve"> навчання, навчання з використанням електронних навчальних курсів в системі </w:t>
            </w:r>
            <w:proofErr w:type="spellStart"/>
            <w:r w:rsidRPr="00AE6830">
              <w:t>ATutor</w:t>
            </w:r>
            <w:proofErr w:type="spellEnd"/>
            <w:r w:rsidRPr="00AE6830">
              <w:t>, самонавчання, навчання на основі досліджень, формування практичних умінь на базах практики згідно укладених договорів. Основні види занять:</w:t>
            </w:r>
            <w:r w:rsidR="001C7BA0" w:rsidRPr="00AE6830">
              <w:t xml:space="preserve"> </w:t>
            </w:r>
            <w:r w:rsidRPr="00AE6830">
              <w:t>лекції (мультимедійні, інтерактивні), семінари, практичні заняття, лабораторні роботи, самостійне навчання на основі електронн</w:t>
            </w:r>
            <w:r w:rsidR="006A23EC">
              <w:t>их</w:t>
            </w:r>
            <w:r w:rsidRPr="00AE6830">
              <w:t xml:space="preserve"> навчальн</w:t>
            </w:r>
            <w:r w:rsidR="006A23EC">
              <w:t>их</w:t>
            </w:r>
            <w:r w:rsidRPr="00AE6830">
              <w:t xml:space="preserve"> курс</w:t>
            </w:r>
            <w:r w:rsidR="006A23EC">
              <w:t>ів</w:t>
            </w:r>
            <w:r w:rsidRPr="00AE6830">
              <w:t>, підручників та конспект</w:t>
            </w:r>
            <w:r w:rsidR="006A23EC">
              <w:t>ів, консультації з викладачами</w:t>
            </w:r>
            <w:r w:rsidR="00EB1C44">
              <w:t>,</w:t>
            </w:r>
            <w:r w:rsidR="00200EF3" w:rsidRPr="00AE6830">
              <w:t xml:space="preserve"> </w:t>
            </w:r>
            <w:r w:rsidRPr="00AE6830">
              <w:t>виконання курсових робіт</w:t>
            </w:r>
            <w:r w:rsidR="00534DD9" w:rsidRPr="00534DD9">
              <w:t>/</w:t>
            </w:r>
            <w:r w:rsidR="00534DD9">
              <w:t>проєктів</w:t>
            </w:r>
            <w:r w:rsidRPr="00AE6830">
              <w:t>, підготовка кваліфікаційної роботи бакалавра.</w:t>
            </w:r>
            <w:r w:rsidR="00EB1C44">
              <w:t xml:space="preserve"> </w:t>
            </w:r>
            <w:r w:rsidRPr="00AE6830">
              <w:t xml:space="preserve">Самостійна робота студентів забезпечується системою електронного навчання </w:t>
            </w:r>
            <w:proofErr w:type="spellStart"/>
            <w:r w:rsidR="007465CF">
              <w:t>ATutor</w:t>
            </w:r>
            <w:proofErr w:type="spellEnd"/>
            <w:r w:rsidRPr="00AE6830">
              <w:t>. Здобуття практичних умінь забезпечується проходженням практик. Обов'язковим елементом навчання є написання та захист кваліфікаційної роботи.</w:t>
            </w:r>
          </w:p>
        </w:tc>
      </w:tr>
      <w:tr w:rsidR="00171559" w:rsidRPr="00AE6830" w14:paraId="0EBC5E71" w14:textId="77777777" w:rsidTr="00DD743F">
        <w:tblPrEx>
          <w:tblCellMar>
            <w:top w:w="62" w:type="dxa"/>
          </w:tblCellMar>
        </w:tblPrEx>
        <w:trPr>
          <w:trHeight w:val="498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6DE" w14:textId="77777777" w:rsidR="00171559" w:rsidRPr="00AE6830" w:rsidRDefault="00D85F06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Оцінювання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AA10" w14:textId="6353968F" w:rsidR="00DA56C3" w:rsidRPr="00AE6830" w:rsidRDefault="00200EF3" w:rsidP="00DA56C3">
            <w:pPr>
              <w:spacing w:after="0" w:line="259" w:lineRule="auto"/>
              <w:ind w:left="0" w:right="105" w:firstLine="0"/>
            </w:pPr>
            <w:r w:rsidRPr="00AE6830">
              <w:t xml:space="preserve">Оцінювання навчальних досягнень </w:t>
            </w:r>
            <w:r w:rsidR="00DA56C3" w:rsidRPr="00AE6830">
              <w:t>здобувачів вищої освіти здійснюється за 100-бальною (рейтинговою) системою, як</w:t>
            </w:r>
            <w:r w:rsidR="00881B62">
              <w:t>а</w:t>
            </w:r>
            <w:r w:rsidR="00DA56C3" w:rsidRPr="00AE6830">
              <w:t xml:space="preserve"> при переводі відповіда</w:t>
            </w:r>
            <w:r w:rsidR="00881B62">
              <w:t>є</w:t>
            </w:r>
            <w:r w:rsidR="00DA56C3" w:rsidRPr="00AE6830">
              <w:t xml:space="preserve"> результатам за національною шкалою («відмінно», «добре», «задовільно», «незадовільно») та шкалою Європейської кредитної </w:t>
            </w:r>
            <w:proofErr w:type="spellStart"/>
            <w:r w:rsidR="00DA56C3" w:rsidRPr="00AE6830">
              <w:t>трансферно</w:t>
            </w:r>
            <w:proofErr w:type="spellEnd"/>
            <w:r w:rsidR="00DA56C3" w:rsidRPr="00AE6830">
              <w:t xml:space="preserve">-накопичувальної системи (ЄКТС – А, B, C, D, E, FХ, F). В освітньому процесі університету використовуються попередній (нульовий, вхідний), поточний, підсумковий (семестровий, атестація) рівні контролю, суть та форма яких регламентується Положенням про організацію освітнього процесу в </w:t>
            </w:r>
            <w:r w:rsidR="00DD743F">
              <w:t>ТНТУ</w:t>
            </w:r>
            <w:r w:rsidR="00DA56C3" w:rsidRPr="00AE6830">
              <w:t xml:space="preserve"> ім</w:t>
            </w:r>
            <w:r w:rsidR="00DD743F">
              <w:t>.</w:t>
            </w:r>
            <w:r w:rsidR="00DA56C3" w:rsidRPr="00AE6830">
              <w:t xml:space="preserve"> І</w:t>
            </w:r>
            <w:r w:rsidR="00DD743F">
              <w:t>.</w:t>
            </w:r>
            <w:r w:rsidR="00DA56C3" w:rsidRPr="00AE6830">
              <w:t xml:space="preserve"> Пулюя. Форми та порядок проведення семестрового контролю з навчальної дисципліни та інших компонент навчального плану регламентується Положенням про підсумковий семестровий контроль результатів навчання </w:t>
            </w:r>
            <w:r w:rsidR="009204DE" w:rsidRPr="00AE6830">
              <w:t>здобувачів вищої освіти</w:t>
            </w:r>
            <w:r w:rsidR="00DA56C3" w:rsidRPr="00AE6830">
              <w:t xml:space="preserve"> Тернопільського національного технічного університету імені Івана Пулюя. Підсумкова оцінка з навчальної дисципліни та інших компонент навчального плану складається з суми оцінок за результатами навчання упродовж семестру (підсумкова семестрова модульна рейтингова оцінка – максимум 75 балів) та результатів підсумкового контролю (екзаменаційна/</w:t>
            </w:r>
            <w:r w:rsidR="00DD743F">
              <w:rPr>
                <w:lang w:val="en-US"/>
              </w:rPr>
              <w:t xml:space="preserve"> </w:t>
            </w:r>
            <w:r w:rsidR="00DA56C3" w:rsidRPr="00AE6830">
              <w:t>залікова рейтингова оцінка – максимум 25 балів)</w:t>
            </w:r>
            <w:r w:rsidR="008C551D">
              <w:t>.</w:t>
            </w:r>
          </w:p>
          <w:p w14:paraId="6345FB08" w14:textId="35C7C13D" w:rsidR="00DA56C3" w:rsidRPr="00AE6830" w:rsidRDefault="00DA56C3" w:rsidP="00DA56C3">
            <w:pPr>
              <w:spacing w:after="0" w:line="259" w:lineRule="auto"/>
              <w:ind w:left="0" w:right="105" w:firstLine="0"/>
            </w:pPr>
            <w:r w:rsidRPr="00AE6830">
              <w:t>Атестація у формі публічного захисту кваліфікаційної роботи бакалавра.</w:t>
            </w:r>
          </w:p>
        </w:tc>
      </w:tr>
      <w:tr w:rsidR="00171559" w:rsidRPr="00AE6830" w14:paraId="1F95FC38" w14:textId="77777777" w:rsidTr="003B6232">
        <w:tblPrEx>
          <w:tblCellMar>
            <w:top w:w="62" w:type="dxa"/>
          </w:tblCellMar>
        </w:tblPrEx>
        <w:trPr>
          <w:trHeight w:val="334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B7FC42E" w14:textId="77777777" w:rsidR="00171559" w:rsidRPr="00AE6830" w:rsidRDefault="00D85F06">
            <w:pPr>
              <w:spacing w:after="0" w:line="259" w:lineRule="auto"/>
              <w:ind w:left="0" w:right="109" w:firstLine="0"/>
              <w:jc w:val="center"/>
            </w:pPr>
            <w:r w:rsidRPr="00AE6830">
              <w:rPr>
                <w:b/>
              </w:rPr>
              <w:lastRenderedPageBreak/>
              <w:t xml:space="preserve">6 – Програмні компетентності </w:t>
            </w:r>
          </w:p>
        </w:tc>
      </w:tr>
      <w:tr w:rsidR="00171559" w:rsidRPr="00AE6830" w14:paraId="49448A83" w14:textId="77777777" w:rsidTr="00DD743F">
        <w:tblPrEx>
          <w:tblCellMar>
            <w:top w:w="62" w:type="dxa"/>
          </w:tblCellMar>
        </w:tblPrEx>
        <w:trPr>
          <w:trHeight w:val="1921"/>
        </w:trPr>
        <w:tc>
          <w:tcPr>
            <w:tcW w:w="2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AC36" w14:textId="77777777" w:rsidR="00171559" w:rsidRPr="00AE6830" w:rsidRDefault="00D85F06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AE6830">
              <w:rPr>
                <w:b/>
              </w:rPr>
              <w:t xml:space="preserve">Інтегральна компетентність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727B" w14:textId="57C70490" w:rsidR="00171559" w:rsidRPr="00AE6830" w:rsidRDefault="002B5393">
            <w:pPr>
              <w:spacing w:after="0" w:line="259" w:lineRule="auto"/>
              <w:ind w:left="0" w:right="100" w:firstLine="0"/>
            </w:pPr>
            <w:r w:rsidRPr="00AE6830">
              <w:t>Здатність розв’язувати складні спеціалізовані задачі та практичні проблеми у галузі комп’ютерних наук або у процесі навчання, що передбачає застосування теорій та методів інформаційних технологій і характеризується комплексністю та невизначеністю умов.</w:t>
            </w:r>
          </w:p>
        </w:tc>
      </w:tr>
      <w:tr w:rsidR="00B92A18" w:rsidRPr="00AE6830" w14:paraId="035800D1" w14:textId="77777777" w:rsidTr="00DD743F">
        <w:tblPrEx>
          <w:tblCellMar>
            <w:top w:w="62" w:type="dxa"/>
          </w:tblCellMar>
        </w:tblPrEx>
        <w:trPr>
          <w:trHeight w:val="327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8B33" w14:textId="13304AA1" w:rsidR="00B92A18" w:rsidRPr="00AE6830" w:rsidRDefault="00B92A18" w:rsidP="00B92A18">
            <w:pPr>
              <w:spacing w:after="0" w:line="259" w:lineRule="auto"/>
              <w:ind w:left="0" w:right="100" w:firstLine="0"/>
              <w:jc w:val="center"/>
              <w:rPr>
                <w:b/>
              </w:rPr>
            </w:pPr>
            <w:r w:rsidRPr="00AE6830">
              <w:rPr>
                <w:b/>
              </w:rPr>
              <w:t>Загальні компетентності</w:t>
            </w:r>
            <w:r w:rsidR="007E142D" w:rsidRPr="00AE6830">
              <w:rPr>
                <w:b/>
              </w:rPr>
              <w:t xml:space="preserve"> (ЗК)</w:t>
            </w:r>
          </w:p>
        </w:tc>
      </w:tr>
      <w:tr w:rsidR="00B92A18" w:rsidRPr="00AE6830" w14:paraId="5FAA2FFD" w14:textId="77777777" w:rsidTr="003B6232">
        <w:tblPrEx>
          <w:tblCellMar>
            <w:top w:w="62" w:type="dxa"/>
          </w:tblCellMar>
        </w:tblPrEx>
        <w:trPr>
          <w:trHeight w:val="498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29569" w14:textId="7E478B37" w:rsidR="00B92A18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szCs w:val="28"/>
              </w:rPr>
              <w:t>ЗК1.</w:t>
            </w:r>
          </w:p>
        </w:tc>
        <w:tc>
          <w:tcPr>
            <w:tcW w:w="8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17960" w14:textId="406F060A" w:rsidR="00B92A18" w:rsidRPr="00AE6830" w:rsidRDefault="00B92A18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до абстрактного мислення, аналізу та синтезу.</w:t>
            </w:r>
          </w:p>
        </w:tc>
      </w:tr>
      <w:tr w:rsidR="00B92A18" w:rsidRPr="00AE6830" w14:paraId="58F8685B" w14:textId="77777777" w:rsidTr="003B6232">
        <w:tblPrEx>
          <w:tblCellMar>
            <w:top w:w="62" w:type="dxa"/>
          </w:tblCellMar>
        </w:tblPrEx>
        <w:trPr>
          <w:trHeight w:val="29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2418F" w14:textId="4B82AFE3" w:rsidR="00B92A18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szCs w:val="28"/>
              </w:rPr>
              <w:t>ЗК2.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9C147" w14:textId="21D034B4" w:rsidR="00B92A18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застосовувати знання у практичних ситуаціях.</w:t>
            </w:r>
          </w:p>
        </w:tc>
      </w:tr>
      <w:tr w:rsidR="00B92A18" w:rsidRPr="00AE6830" w14:paraId="325698B6" w14:textId="77777777" w:rsidTr="003B6232">
        <w:tblPrEx>
          <w:tblCellMar>
            <w:top w:w="62" w:type="dxa"/>
          </w:tblCellMar>
        </w:tblPrEx>
        <w:trPr>
          <w:trHeight w:val="22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8414D" w14:textId="7B65F005" w:rsidR="00B92A18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szCs w:val="28"/>
              </w:rPr>
              <w:t>ЗК3.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E036F" w14:textId="5F528284" w:rsidR="00B92A18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Знання та розуміння предметної області та розуміння професійної діяльності.</w:t>
            </w:r>
          </w:p>
        </w:tc>
      </w:tr>
      <w:tr w:rsidR="00B92A18" w:rsidRPr="00AE6830" w14:paraId="2C841A6D" w14:textId="77777777" w:rsidTr="003B6232">
        <w:tblPrEx>
          <w:tblCellMar>
            <w:top w:w="62" w:type="dxa"/>
          </w:tblCellMar>
        </w:tblPrEx>
        <w:trPr>
          <w:trHeight w:val="30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D3A5C" w14:textId="28D3DD65" w:rsidR="00B92A18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szCs w:val="28"/>
              </w:rPr>
              <w:t>ЗК4.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4B6C2" w14:textId="28B0FC82" w:rsidR="00B92A18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спілкуватися державною мовою як усно, так і письмово.</w:t>
            </w:r>
          </w:p>
        </w:tc>
      </w:tr>
      <w:tr w:rsidR="00BA34E2" w:rsidRPr="00AE6830" w14:paraId="6B4D2D81" w14:textId="77777777" w:rsidTr="003B6232">
        <w:tblPrEx>
          <w:tblCellMar>
            <w:top w:w="62" w:type="dxa"/>
          </w:tblCellMar>
        </w:tblPrEx>
        <w:trPr>
          <w:trHeight w:val="48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8017C" w14:textId="6D566B24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ЗК5.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DD04F" w14:textId="6BA1A3A9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спілкуватися іноземною мовою.</w:t>
            </w:r>
          </w:p>
        </w:tc>
      </w:tr>
      <w:tr w:rsidR="00BA34E2" w:rsidRPr="00AE6830" w14:paraId="2C4CE8FD" w14:textId="77777777" w:rsidTr="003B6232">
        <w:tblPrEx>
          <w:tblCellMar>
            <w:top w:w="62" w:type="dxa"/>
          </w:tblCellMar>
        </w:tblPrEx>
        <w:trPr>
          <w:trHeight w:val="32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707AC" w14:textId="00466261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ЗК6.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E0183" w14:textId="57891DD8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вчитися й оволодівати сучасними знаннями.</w:t>
            </w:r>
          </w:p>
        </w:tc>
      </w:tr>
      <w:tr w:rsidR="00BA34E2" w:rsidRPr="00AE6830" w14:paraId="587CDD2A" w14:textId="77777777" w:rsidTr="003B6232">
        <w:tblPrEx>
          <w:tblCellMar>
            <w:top w:w="62" w:type="dxa"/>
          </w:tblCellMar>
        </w:tblPrEx>
        <w:trPr>
          <w:trHeight w:val="3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EA290" w14:textId="47E533E1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ЗК7.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F2F0E" w14:textId="0789AE02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до пошуку, оброблення та аналізу інформації з різних джерел.</w:t>
            </w:r>
          </w:p>
        </w:tc>
      </w:tr>
      <w:tr w:rsidR="00BA34E2" w:rsidRPr="00AE6830" w14:paraId="43C48DAE" w14:textId="77777777" w:rsidTr="003B6232">
        <w:tblPrEx>
          <w:tblCellMar>
            <w:top w:w="62" w:type="dxa"/>
          </w:tblCellMar>
        </w:tblPrEx>
        <w:trPr>
          <w:trHeight w:val="25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65542" w14:textId="3E12EA82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ЗК8.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189E9" w14:textId="71AFB2B8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генерувати нові ідеї (креативність).</w:t>
            </w:r>
          </w:p>
        </w:tc>
      </w:tr>
      <w:tr w:rsidR="00BA34E2" w:rsidRPr="00AE6830" w14:paraId="743C504F" w14:textId="77777777" w:rsidTr="003B6232">
        <w:tblPrEx>
          <w:tblCellMar>
            <w:top w:w="62" w:type="dxa"/>
          </w:tblCellMar>
        </w:tblPrEx>
        <w:trPr>
          <w:trHeight w:val="512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C12ED" w14:textId="5010D709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ЗК9.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ED775" w14:textId="04D73B76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працювати в команді.</w:t>
            </w:r>
          </w:p>
        </w:tc>
      </w:tr>
      <w:tr w:rsidR="00BA34E2" w:rsidRPr="00AE6830" w14:paraId="26DE981F" w14:textId="77777777" w:rsidTr="003B6232">
        <w:tblPrEx>
          <w:tblCellMar>
            <w:top w:w="62" w:type="dxa"/>
          </w:tblCellMar>
        </w:tblPrEx>
        <w:trPr>
          <w:trHeight w:val="50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F99BA" w14:textId="04BBB371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ЗК10.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942A6" w14:textId="7BF5188C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 xml:space="preserve">Здатність бути критичним і самокритичним. </w:t>
            </w:r>
          </w:p>
        </w:tc>
      </w:tr>
      <w:tr w:rsidR="00BA34E2" w:rsidRPr="00AE6830" w14:paraId="76942852" w14:textId="77777777" w:rsidTr="003B6232">
        <w:tblPrEx>
          <w:tblCellMar>
            <w:top w:w="62" w:type="dxa"/>
          </w:tblCellMar>
        </w:tblPrEx>
        <w:trPr>
          <w:trHeight w:val="48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57C7C" w14:textId="0AEAC543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ЗК11.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59FE6" w14:textId="132B9B20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приймати обґрунтовані рішення</w:t>
            </w:r>
          </w:p>
        </w:tc>
      </w:tr>
      <w:tr w:rsidR="00BA34E2" w:rsidRPr="00AE6830" w14:paraId="1F5487A0" w14:textId="77777777" w:rsidTr="003B6232">
        <w:tblPrEx>
          <w:tblCellMar>
            <w:top w:w="62" w:type="dxa"/>
          </w:tblCellMar>
        </w:tblPrEx>
        <w:trPr>
          <w:trHeight w:val="34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ADF82" w14:textId="481E3575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ЗК12.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D604F" w14:textId="4824D578" w:rsidR="00BA34E2" w:rsidRPr="00AE6830" w:rsidRDefault="00BA34E2" w:rsidP="001A3463">
            <w:pPr>
              <w:spacing w:line="240" w:lineRule="auto"/>
              <w:ind w:right="141" w:firstLine="0"/>
              <w:rPr>
                <w:szCs w:val="28"/>
              </w:rPr>
            </w:pPr>
            <w:r w:rsidRPr="00AE6830">
              <w:rPr>
                <w:szCs w:val="28"/>
              </w:rPr>
              <w:t>Здатність оцінювати та забезпечувати якість виконуваних робіт.</w:t>
            </w:r>
          </w:p>
        </w:tc>
      </w:tr>
      <w:tr w:rsidR="00BA34E2" w:rsidRPr="00AE6830" w14:paraId="56EAE8BA" w14:textId="77777777" w:rsidTr="00DD743F">
        <w:tblPrEx>
          <w:tblCellMar>
            <w:top w:w="62" w:type="dxa"/>
          </w:tblCellMar>
        </w:tblPrEx>
        <w:trPr>
          <w:trHeight w:val="500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FF3A5" w14:textId="61201C08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ЗК13.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2F8AE" w14:textId="6D794A31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діяти на основі етичних міркувань.</w:t>
            </w:r>
          </w:p>
        </w:tc>
      </w:tr>
      <w:tr w:rsidR="00BA34E2" w:rsidRPr="00AE6830" w14:paraId="417C6368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F1036" w14:textId="1D35DD88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ЗК14.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DA7D5" w14:textId="6AFF3DF4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8C551D">
              <w:rPr>
                <w:szCs w:val="28"/>
              </w:rPr>
              <w:t>.</w:t>
            </w:r>
          </w:p>
        </w:tc>
      </w:tr>
      <w:tr w:rsidR="00BA34E2" w:rsidRPr="00AE6830" w14:paraId="0F9BDB0B" w14:textId="77777777" w:rsidTr="00DD743F">
        <w:tblPrEx>
          <w:tblCellMar>
            <w:top w:w="62" w:type="dxa"/>
          </w:tblCellMar>
        </w:tblPrEx>
        <w:trPr>
          <w:trHeight w:val="243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42017" w14:textId="30249608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ЗК15.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FD0D8" w14:textId="45E2FD84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rPr>
                <w:szCs w:val="28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3F0F41" w:rsidRPr="00AE6830" w14:paraId="5E029BEA" w14:textId="77777777" w:rsidTr="00DD743F">
        <w:tblPrEx>
          <w:tblCellMar>
            <w:top w:w="62" w:type="dxa"/>
          </w:tblCellMar>
        </w:tblPrEx>
        <w:trPr>
          <w:trHeight w:val="92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8D4FB" w14:textId="0DD78667" w:rsidR="003F0F41" w:rsidRPr="00AE6830" w:rsidRDefault="003F0F4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rPr>
                <w:szCs w:val="28"/>
              </w:rPr>
              <w:t>ЗК1</w:t>
            </w:r>
            <w:r>
              <w:rPr>
                <w:szCs w:val="28"/>
              </w:rPr>
              <w:t>6</w:t>
            </w:r>
            <w:r w:rsidRPr="00AE6830">
              <w:rPr>
                <w:szCs w:val="28"/>
              </w:rPr>
              <w:t>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FA67B" w14:textId="6BF94201" w:rsidR="003F0F41" w:rsidRPr="00AE6830" w:rsidRDefault="003F0F41" w:rsidP="001A3463">
            <w:pPr>
              <w:spacing w:line="240" w:lineRule="auto"/>
              <w:ind w:right="141"/>
              <w:rPr>
                <w:szCs w:val="28"/>
              </w:rPr>
            </w:pPr>
            <w:r>
              <w:rPr>
                <w:szCs w:val="28"/>
              </w:rPr>
              <w:t xml:space="preserve">Здатність ухвалювати рішення та діяти, дотримуючись принцип неприпустимості корупції та будь-яких проявів </w:t>
            </w:r>
            <w:proofErr w:type="spellStart"/>
            <w:r>
              <w:rPr>
                <w:szCs w:val="28"/>
              </w:rPr>
              <w:t>недоброчесності</w:t>
            </w:r>
            <w:proofErr w:type="spellEnd"/>
          </w:p>
        </w:tc>
      </w:tr>
      <w:tr w:rsidR="00BA34E2" w:rsidRPr="00AE6830" w14:paraId="6CC183ED" w14:textId="77777777" w:rsidTr="003B6232">
        <w:tblPrEx>
          <w:tblCellMar>
            <w:top w:w="62" w:type="dxa"/>
          </w:tblCellMar>
        </w:tblPrEx>
        <w:trPr>
          <w:trHeight w:val="300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9B42B" w14:textId="5AD588E5" w:rsidR="00BA34E2" w:rsidRPr="00AE6830" w:rsidRDefault="00BA34E2" w:rsidP="001A3463">
            <w:pPr>
              <w:spacing w:line="240" w:lineRule="auto"/>
              <w:ind w:right="141"/>
              <w:jc w:val="center"/>
              <w:rPr>
                <w:szCs w:val="28"/>
              </w:rPr>
            </w:pPr>
            <w:r w:rsidRPr="00AE6830">
              <w:rPr>
                <w:rStyle w:val="fontstyle01"/>
                <w:b/>
              </w:rPr>
              <w:lastRenderedPageBreak/>
              <w:t>Спеціальні (фахові,</w:t>
            </w:r>
            <w:r w:rsidR="00985E43" w:rsidRPr="00AE6830">
              <w:rPr>
                <w:rStyle w:val="fontstyle01"/>
                <w:b/>
              </w:rPr>
              <w:t xml:space="preserve"> </w:t>
            </w:r>
            <w:r w:rsidRPr="00AE6830">
              <w:rPr>
                <w:rStyle w:val="fontstyle01"/>
                <w:b/>
              </w:rPr>
              <w:t>предметні) компетентності</w:t>
            </w:r>
            <w:r w:rsidR="007E142D" w:rsidRPr="00AE6830">
              <w:rPr>
                <w:rStyle w:val="fontstyle01"/>
                <w:b/>
              </w:rPr>
              <w:t xml:space="preserve"> (СК)</w:t>
            </w:r>
          </w:p>
        </w:tc>
      </w:tr>
      <w:tr w:rsidR="00BA34E2" w:rsidRPr="00AE6830" w14:paraId="1DA2D32D" w14:textId="77777777" w:rsidTr="003B6232">
        <w:tblPrEx>
          <w:tblCellMar>
            <w:top w:w="62" w:type="dxa"/>
          </w:tblCellMar>
        </w:tblPrEx>
        <w:trPr>
          <w:trHeight w:val="132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1712F" w14:textId="0E98F718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FEFE4" w14:textId="31A0337C" w:rsidR="00BA34E2" w:rsidRPr="00AE6830" w:rsidRDefault="00BA34E2" w:rsidP="001A3463">
            <w:pPr>
              <w:spacing w:after="0" w:line="248" w:lineRule="auto"/>
              <w:ind w:left="0" w:right="141" w:firstLine="0"/>
            </w:pPr>
            <w:r w:rsidRPr="00AE6830">
              <w:t>Здатність до математичного формулювання та досліджування неперервних та дискретних математичних моделей, обґрунтовування  вибору методів і підходів для розв’язування теоретичних і прикладних задач у галузі комп’ютерних н</w:t>
            </w:r>
            <w:r w:rsidR="008C551D">
              <w:t>аук, аналізу та інтерпретування.</w:t>
            </w:r>
          </w:p>
        </w:tc>
      </w:tr>
      <w:tr w:rsidR="00BA34E2" w:rsidRPr="00AE6830" w14:paraId="34F084E2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CB2F7" w14:textId="0BF746DE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СК2.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AA889" w14:textId="644A2842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до виявлення статистичних закономірностей недетермінованих явищ, застосування методів обчислювального інтелекту, зокрема статистичної, </w:t>
            </w:r>
            <w:proofErr w:type="spellStart"/>
            <w:r w:rsidRPr="00AE6830">
              <w:t>нейромережевої</w:t>
            </w:r>
            <w:proofErr w:type="spellEnd"/>
            <w:r w:rsidRPr="00AE6830">
              <w:t xml:space="preserve"> та нечіткої обробки даних, методів машинного навчання та генетичного програмування тощо. </w:t>
            </w:r>
          </w:p>
        </w:tc>
      </w:tr>
      <w:tr w:rsidR="00BA34E2" w:rsidRPr="00AE6830" w14:paraId="15C2A731" w14:textId="77777777" w:rsidTr="003B6232">
        <w:tblPrEx>
          <w:tblCellMar>
            <w:top w:w="62" w:type="dxa"/>
          </w:tblCellMar>
        </w:tblPrEx>
        <w:trPr>
          <w:trHeight w:val="35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79E4F" w14:textId="584FE60F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СК3.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0FE90" w14:textId="2298BB23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до логічного мислення, побудови логічних висновків, використання формальних мов і моделей алгоритмічних обчислень, проектування, розроблення й аналізу алгоритмів, оцінювання їх ефективності та складності, розв’язності та нерозв’язності алгоритмічних проблем для адекватного моделювання предметних областей і створення програмних та інформаційних систем.  </w:t>
            </w:r>
          </w:p>
        </w:tc>
      </w:tr>
      <w:tr w:rsidR="00BA34E2" w:rsidRPr="00AE6830" w14:paraId="0EC403FF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BE459" w14:textId="437A6139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СК4.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40080" w14:textId="1C960CEB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 задач математичного моделювання, враховувати похибки наближеного чисельного розв’язування професійних задач. </w:t>
            </w:r>
          </w:p>
        </w:tc>
      </w:tr>
      <w:tr w:rsidR="00BA34E2" w:rsidRPr="00AE6830" w14:paraId="6F86EFC9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8AA4E" w14:textId="06D20AAF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СК5.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A24E9" w14:textId="57FC583D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здійснювати формалізований опис задач дослідження операцій в організаційно-технічних і соціально-економічних системах різного призначення, визначати їх оптимальні розв’язки, будувати моделі оптимального управління з урахуванням змін економічної ситуації, оптимізувати процеси управління в системах різного призначення та рівня ієрархії. </w:t>
            </w:r>
          </w:p>
        </w:tc>
      </w:tr>
      <w:tr w:rsidR="00BA34E2" w:rsidRPr="00AE6830" w14:paraId="3EC24CFD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AA2DD" w14:textId="2EB1A83B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СК6.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6E169" w14:textId="7F7460C7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до системного мислення, застосування методології системного аналізу для дослідження складних проблем різної природи, методів формалізації та розв’язування системних задач, що мають суперечливі цілі, невизначеності та ризики. </w:t>
            </w:r>
          </w:p>
        </w:tc>
      </w:tr>
      <w:tr w:rsidR="00BA34E2" w:rsidRPr="00AE6830" w14:paraId="26B05754" w14:textId="77777777" w:rsidTr="003B6232">
        <w:tblPrEx>
          <w:tblCellMar>
            <w:top w:w="62" w:type="dxa"/>
          </w:tblCellMar>
        </w:tblPrEx>
        <w:trPr>
          <w:trHeight w:val="21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BC8FD" w14:textId="652EFC5E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СК7.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A6B39" w14:textId="7DD1657A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застосовувати теоретичні та практичні основи методології та технології моделювання для дослідження характеристик і поведінки складних об'єктів і систем, проводити обчислювальні експерименти з обробкою й аналізом результатів. </w:t>
            </w:r>
          </w:p>
        </w:tc>
      </w:tr>
      <w:tr w:rsidR="00BA34E2" w:rsidRPr="00AE6830" w14:paraId="5F23B6E3" w14:textId="77777777" w:rsidTr="003B6232">
        <w:tblPrEx>
          <w:tblCellMar>
            <w:top w:w="62" w:type="dxa"/>
          </w:tblCellMar>
        </w:tblPrEx>
        <w:trPr>
          <w:trHeight w:val="120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15A16" w14:textId="2C575511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СК8.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9D882" w14:textId="2BB07A7A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проектувати та розробляти програмне забезпечення із застосуванням різних парадигм програмування: узагальненого, об’єктно-орієнтованого, функціонального, логічного, з відповідними моделями, методами й алгоритмами обчислень, структурами даних і механізмами управління. </w:t>
            </w:r>
          </w:p>
        </w:tc>
      </w:tr>
      <w:tr w:rsidR="00BA34E2" w:rsidRPr="00AE6830" w14:paraId="6B502A4B" w14:textId="77777777" w:rsidTr="00DD743F">
        <w:tblPrEx>
          <w:tblCellMar>
            <w:top w:w="62" w:type="dxa"/>
          </w:tblCellMar>
        </w:tblPrEx>
        <w:trPr>
          <w:trHeight w:val="63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0548" w14:textId="5197CB2B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СК9.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388B5" w14:textId="6CAD5B63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реалізувати багаторівневу обчислювальну модель на основі архітектури клієнт-сервер, включаючи бази даних, знань і сховища даних, виконувати розподілену обробку великих наборів даних на </w:t>
            </w:r>
            <w:r w:rsidRPr="00AE6830">
              <w:lastRenderedPageBreak/>
              <w:t xml:space="preserve">кластерах стандартних серверів для забезпечення обчислювальних потреб користувачів, у тому числі на хмарних сервісах. </w:t>
            </w:r>
          </w:p>
        </w:tc>
      </w:tr>
      <w:tr w:rsidR="00BA34E2" w:rsidRPr="00AE6830" w14:paraId="3E1C2CC1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6A0B0" w14:textId="23973E3B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lastRenderedPageBreak/>
              <w:t>СК10.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F4E4F" w14:textId="21FAF557" w:rsidR="00BA34E2" w:rsidRPr="00AE6830" w:rsidRDefault="00BA34E2" w:rsidP="001A3463">
            <w:pPr>
              <w:spacing w:line="240" w:lineRule="auto"/>
              <w:ind w:right="141"/>
            </w:pPr>
            <w:r w:rsidRPr="00AE6830">
              <w:t xml:space="preserve">Здатність застосовувати методології, технології та інструментальні засоби для управління процесами життєвого циклу інформаційних і програмних систем, продуктів і сервісів інформаційних технологій відповідно до вимог замовника.  </w:t>
            </w:r>
          </w:p>
        </w:tc>
      </w:tr>
      <w:tr w:rsidR="00BA34E2" w:rsidRPr="00AE6830" w14:paraId="71526AA6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EC8A2" w14:textId="44BF4992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СК11.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3AFF7" w14:textId="3CB9F380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>Здатність до інтелектуального аналізу даних на основі методів обчислювального інтелекту включно з великими та погано структурованими даними, їхньої оперативної обробки та візуалізації результатів аналізу в процесі розв’язування прикладних задач.</w:t>
            </w:r>
          </w:p>
        </w:tc>
      </w:tr>
      <w:tr w:rsidR="00BA34E2" w:rsidRPr="00AE6830" w14:paraId="477BB0F1" w14:textId="77777777" w:rsidTr="003B6232">
        <w:tblPrEx>
          <w:tblCellMar>
            <w:top w:w="62" w:type="dxa"/>
          </w:tblCellMar>
        </w:tblPrEx>
        <w:trPr>
          <w:trHeight w:val="21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BBFC7" w14:textId="5D74D20B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СК12.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90398" w14:textId="506212B7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забезпечити організацію обчислювальних процесів в інформаційних системах різного призначення з урахуванням архітектури, конфігурування, показників результативності функціонування операційних систем і системного програмного забезпечення. </w:t>
            </w:r>
          </w:p>
        </w:tc>
      </w:tr>
      <w:tr w:rsidR="00BA34E2" w:rsidRPr="00AE6830" w14:paraId="10CFAA1B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536AF" w14:textId="2088970E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СК13.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FAC3E" w14:textId="70950909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до розробки мережевого програмного забезпечення, що функціонує на основі різних </w:t>
            </w:r>
            <w:proofErr w:type="spellStart"/>
            <w:r w:rsidRPr="00AE6830">
              <w:t>топологій</w:t>
            </w:r>
            <w:proofErr w:type="spellEnd"/>
            <w:r w:rsidRPr="00AE6830">
              <w:t xml:space="preserve"> структурованих кабельних систем, використовує комп’ютерні системи і мережі передачі даних та аналізує якість роботи комп’ютерних мереж. </w:t>
            </w:r>
          </w:p>
        </w:tc>
      </w:tr>
      <w:tr w:rsidR="00BA34E2" w:rsidRPr="00AE6830" w14:paraId="3FB66D0F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4B0DD" w14:textId="39D60226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СК14.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1E3A1" w14:textId="2A487C51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 xml:space="preserve">Здатність застосовувати методи та засоби забезпечення інформаційної безпеки, розробляти й експлуатувати спеціальне програмне забезпечення захисту інформаційних ресурсів об’єктів критичної інформаційної інфраструктури. </w:t>
            </w:r>
          </w:p>
        </w:tc>
      </w:tr>
      <w:tr w:rsidR="00BA34E2" w:rsidRPr="00AE6830" w14:paraId="2053A3DB" w14:textId="77777777" w:rsidTr="003B6232">
        <w:tblPrEx>
          <w:tblCellMar>
            <w:top w:w="62" w:type="dxa"/>
          </w:tblCellMar>
        </w:tblPrEx>
        <w:trPr>
          <w:trHeight w:val="70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7A88" w14:textId="6579186B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СК15.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F635C" w14:textId="05C007BB" w:rsidR="00BA34E2" w:rsidRPr="00AE6830" w:rsidRDefault="00BA34E2" w:rsidP="001A3463">
            <w:pPr>
              <w:spacing w:line="240" w:lineRule="auto"/>
              <w:ind w:right="141"/>
              <w:rPr>
                <w:szCs w:val="28"/>
              </w:rPr>
            </w:pPr>
            <w:r w:rsidRPr="00AE6830">
              <w:t>Здатність до аналізу та функціонального моделювання бізнес-процесів, побудови та практичного застосування функціональних моделей організаційно</w:t>
            </w:r>
            <w:r w:rsidR="004E1F85">
              <w:t>-</w:t>
            </w:r>
            <w:r w:rsidRPr="00AE6830">
              <w:t xml:space="preserve">економічних і виробничо-технічних систем, методів оцінювання ризиків їх проектування. </w:t>
            </w:r>
          </w:p>
        </w:tc>
      </w:tr>
      <w:tr w:rsidR="00BA34E2" w:rsidRPr="00AE6830" w14:paraId="3921F47B" w14:textId="77777777" w:rsidTr="003B6232">
        <w:tblPrEx>
          <w:tblCellMar>
            <w:top w:w="62" w:type="dxa"/>
          </w:tblCellMar>
        </w:tblPrEx>
        <w:trPr>
          <w:trHeight w:val="69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27AA8" w14:textId="3B6AA72E" w:rsidR="00BA34E2" w:rsidRPr="00AE6830" w:rsidRDefault="00BA34E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E6830">
              <w:t>СК16.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86B86" w14:textId="30C03C66" w:rsidR="001F67E1" w:rsidRPr="001A3463" w:rsidRDefault="00BA34E2" w:rsidP="001A3463">
            <w:pPr>
              <w:spacing w:line="240" w:lineRule="auto"/>
              <w:ind w:right="141"/>
            </w:pPr>
            <w:r w:rsidRPr="00AE6830">
              <w:t>Здатність реалізовувати високопродуктивні обчислення на основі хмарних сервісів і технологій, паралельних і розподілених обчислень при розробці й експлуатації розподілених систем паралельної обробки інформації.</w:t>
            </w:r>
          </w:p>
        </w:tc>
      </w:tr>
      <w:tr w:rsidR="00FE7CC1" w:rsidRPr="00AE6830" w14:paraId="33074A4B" w14:textId="77777777" w:rsidTr="003B6232">
        <w:tblPrEx>
          <w:tblCellMar>
            <w:top w:w="62" w:type="dxa"/>
          </w:tblCellMar>
        </w:tblPrEx>
        <w:trPr>
          <w:trHeight w:val="413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E581E" w14:textId="536E6C96" w:rsidR="00FE7CC1" w:rsidRPr="003F2046" w:rsidRDefault="001A3463" w:rsidP="00121CCB">
            <w:pPr>
              <w:spacing w:line="240" w:lineRule="auto"/>
              <w:ind w:right="141"/>
              <w:jc w:val="center"/>
              <w:rPr>
                <w:b/>
                <w:sz w:val="26"/>
                <w:szCs w:val="26"/>
              </w:rPr>
            </w:pPr>
            <w:r w:rsidRPr="00121CCB">
              <w:rPr>
                <w:sz w:val="26"/>
                <w:szCs w:val="26"/>
              </w:rPr>
              <w:t xml:space="preserve">Спеціальна (фахова) компетентність, рекомендована зовнішніми </w:t>
            </w:r>
            <w:proofErr w:type="spellStart"/>
            <w:r w:rsidRPr="00121CCB">
              <w:rPr>
                <w:sz w:val="26"/>
                <w:szCs w:val="26"/>
              </w:rPr>
              <w:t>стейкхолдерами</w:t>
            </w:r>
            <w:proofErr w:type="spellEnd"/>
            <w:r w:rsidRPr="00121CCB">
              <w:rPr>
                <w:sz w:val="26"/>
                <w:szCs w:val="26"/>
              </w:rPr>
              <w:t xml:space="preserve"> (роботодавцями)</w:t>
            </w:r>
            <w:r w:rsidR="003F2046">
              <w:rPr>
                <w:sz w:val="26"/>
                <w:szCs w:val="26"/>
              </w:rPr>
              <w:t>:</w:t>
            </w:r>
          </w:p>
        </w:tc>
      </w:tr>
      <w:tr w:rsidR="005F3419" w:rsidRPr="00AE6830" w14:paraId="0EFE042D" w14:textId="77777777" w:rsidTr="003B6232">
        <w:tblPrEx>
          <w:tblCellMar>
            <w:top w:w="62" w:type="dxa"/>
          </w:tblCellMar>
        </w:tblPrEx>
        <w:trPr>
          <w:trHeight w:val="69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DFC57" w14:textId="7C17FE54" w:rsidR="005F3419" w:rsidRPr="00FE7CC1" w:rsidRDefault="005F3419">
            <w:pPr>
              <w:spacing w:after="0" w:line="259" w:lineRule="auto"/>
              <w:ind w:left="0" w:right="0" w:firstLine="0"/>
              <w:jc w:val="left"/>
            </w:pPr>
            <w:r w:rsidRPr="00FE7CC1">
              <w:t>СК17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6699A" w14:textId="2224450B" w:rsidR="002A562E" w:rsidRPr="00FE7CC1" w:rsidRDefault="00F17EE5" w:rsidP="001A3463">
            <w:pPr>
              <w:spacing w:line="240" w:lineRule="auto"/>
              <w:ind w:right="141"/>
            </w:pPr>
            <w:r w:rsidRPr="00FE7CC1">
              <w:t>З</w:t>
            </w:r>
            <w:r w:rsidR="0020719A" w:rsidRPr="00FE7CC1">
              <w:t>датність проектувати, розробляти та/чи супроводжувати  програмно-алгоритмічні засоби для отримання, зберігання, обробки</w:t>
            </w:r>
            <w:r w:rsidR="003F47D4">
              <w:t xml:space="preserve">, </w:t>
            </w:r>
            <w:r w:rsidR="0020719A" w:rsidRPr="00FE7CC1">
              <w:t>аналізу</w:t>
            </w:r>
            <w:r w:rsidR="008C551D">
              <w:t xml:space="preserve"> </w:t>
            </w:r>
            <w:r w:rsidR="003F47D4">
              <w:t xml:space="preserve">та </w:t>
            </w:r>
            <w:r w:rsidR="008C551D">
              <w:t>візуалізації</w:t>
            </w:r>
            <w:r w:rsidR="0020719A" w:rsidRPr="00FE7CC1">
              <w:t xml:space="preserve"> </w:t>
            </w:r>
            <w:proofErr w:type="spellStart"/>
            <w:r w:rsidR="0020719A" w:rsidRPr="00FE7CC1">
              <w:t>різнотипових</w:t>
            </w:r>
            <w:proofErr w:type="spellEnd"/>
            <w:r w:rsidR="0020719A" w:rsidRPr="00FE7CC1">
              <w:t xml:space="preserve"> наборів та колекцій великих даних; впроваджувати рішення, які можуть ефективно масштабуватися при зростанні обсягів даних.</w:t>
            </w:r>
          </w:p>
        </w:tc>
      </w:tr>
      <w:tr w:rsidR="00BA34E2" w:rsidRPr="00AE6830" w14:paraId="6EC1B5D9" w14:textId="77777777" w:rsidTr="003B6232">
        <w:tblPrEx>
          <w:tblCellMar>
            <w:top w:w="65" w:type="dxa"/>
            <w:right w:w="35" w:type="dxa"/>
          </w:tblCellMar>
        </w:tblPrEx>
        <w:trPr>
          <w:trHeight w:val="331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A5C3748" w14:textId="77777777" w:rsidR="00BA34E2" w:rsidRPr="00AE6830" w:rsidRDefault="00BA34E2">
            <w:pPr>
              <w:spacing w:after="0" w:line="259" w:lineRule="auto"/>
              <w:ind w:left="0" w:right="70" w:firstLine="0"/>
              <w:jc w:val="center"/>
            </w:pPr>
            <w:r w:rsidRPr="00AE6830">
              <w:rPr>
                <w:b/>
              </w:rPr>
              <w:t xml:space="preserve">7 – Програмні результати навчання </w:t>
            </w:r>
          </w:p>
        </w:tc>
      </w:tr>
      <w:tr w:rsidR="00BA34E2" w:rsidRPr="00AE6830" w14:paraId="1D60734A" w14:textId="77777777" w:rsidTr="003B6232">
        <w:tblPrEx>
          <w:tblCellMar>
            <w:top w:w="65" w:type="dxa"/>
            <w:right w:w="35" w:type="dxa"/>
          </w:tblCellMar>
        </w:tblPrEx>
        <w:trPr>
          <w:trHeight w:val="20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CD485" w14:textId="5022AC0B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ПР1. Застосовувати знання основних форм і законів </w:t>
            </w:r>
            <w:proofErr w:type="spellStart"/>
            <w:r w:rsidRPr="00AE6830">
              <w:t>абстрактно</w:t>
            </w:r>
            <w:proofErr w:type="spellEnd"/>
            <w:r w:rsidRPr="00AE6830">
              <w:t xml:space="preserve">-логічного мислення, основ методології наукового пізнання, форм і методів вилучення, аналізу, обробки та синтезу інформації в предметній області комп'ютерних наук. </w:t>
            </w:r>
          </w:p>
          <w:p w14:paraId="1A21D6B9" w14:textId="5D2EF71D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lastRenderedPageBreak/>
              <w:t xml:space="preserve">ПР2. Використовувати сучасний математичний апарат неперервного та дискретного аналізу, лінійної алгебри, аналітичної геометрії, в професійній діяльності для розв’язання задач теоретичного та прикладного характеру в процесі проектування та реалізації об’єктів інформатизації.  </w:t>
            </w:r>
          </w:p>
          <w:p w14:paraId="1F3739F8" w14:textId="1D6AFF6E" w:rsidR="00BA34E2" w:rsidRPr="00AE6830" w:rsidRDefault="008C551D" w:rsidP="001A3463">
            <w:pPr>
              <w:spacing w:after="0" w:line="259" w:lineRule="auto"/>
              <w:ind w:left="0" w:right="106"/>
            </w:pPr>
            <w:r>
              <w:t xml:space="preserve">ПР3. </w:t>
            </w:r>
            <w:r w:rsidR="00BA34E2" w:rsidRPr="00AE6830">
              <w:t>Використовувати знання зако</w:t>
            </w:r>
            <w:r w:rsidR="00991463" w:rsidRPr="00AE6830">
              <w:t>номірностей</w:t>
            </w:r>
            <w:r w:rsidR="00BA34E2" w:rsidRPr="00AE6830">
              <w:t xml:space="preserve"> випадкових явищ, їх властивостей та операцій над ними, моделей випадкових процесів та сучасних програмних середовищ для розв’язування задач статистичної обробки даних і побудови прогнозних моделей. </w:t>
            </w:r>
          </w:p>
          <w:p w14:paraId="24B7B2DE" w14:textId="0174920C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ПР4 Використовувати методи обчислювального інтелекту, машинного навчання, </w:t>
            </w:r>
            <w:proofErr w:type="spellStart"/>
            <w:r w:rsidRPr="00AE6830">
              <w:t>нейромережевої</w:t>
            </w:r>
            <w:proofErr w:type="spellEnd"/>
            <w:r w:rsidRPr="00AE6830">
              <w:t xml:space="preserve"> та нечіткої обробки даних, генетичного та еволюційного програмування для розв’язання задач розпізнавання, прогнозування, класифікації, ідентифікації об’єктів керування тощо. </w:t>
            </w:r>
          </w:p>
          <w:p w14:paraId="0EA6B263" w14:textId="5FAB4EA5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ПР5. Проектувати, розробляти та аналізувати алгоритми розв’язання обчислювальних та логічних задач, оцінювати ефективність та складність алгоритмів на основі застосування формальних моделей алгоритмів та обчислюваних функцій. </w:t>
            </w:r>
          </w:p>
          <w:p w14:paraId="2C162FD8" w14:textId="77777777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ПР6. </w:t>
            </w:r>
            <w:r w:rsidRPr="00AE6830">
              <w:tab/>
              <w:t xml:space="preserve">Використовувати методи чисельного диференціювання та інтегрування функцій, розв'язання звичайних диференціальних та  інтегральних рівнянь, особливостей чисельних методів та можливостей їх адаптації до інженерних задач, мати навички програмної реалізації чисельних методів. </w:t>
            </w:r>
          </w:p>
          <w:p w14:paraId="6A364DEE" w14:textId="5C4295AA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ПР7. Розуміти принципи моделювання організаційно-технічних систем і операцій; використовувати методи дослідження операцій, розв’язання одно– та багатокритеріальних оптимізаційних задач лінійного, </w:t>
            </w:r>
            <w:proofErr w:type="spellStart"/>
            <w:r w:rsidRPr="00AE6830">
              <w:t>цілочисельного</w:t>
            </w:r>
            <w:proofErr w:type="spellEnd"/>
            <w:r w:rsidRPr="00AE6830">
              <w:t xml:space="preserve">, нелінійного, стохастичного програмування.  </w:t>
            </w:r>
          </w:p>
          <w:p w14:paraId="405882D8" w14:textId="77777777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ПР8. Використовувати методологію системного аналізу об’єктів, процесів і систем для задач аналізу, прогнозування, управління та проектування динамічних процесів в макроекономічних, технічних, технологічних і фінансових об’єктах.  </w:t>
            </w:r>
          </w:p>
          <w:p w14:paraId="0D9E633E" w14:textId="06011FD1" w:rsidR="00BA34E2" w:rsidRPr="00AE6830" w:rsidRDefault="001A3463" w:rsidP="001A3463">
            <w:pPr>
              <w:spacing w:after="0" w:line="259" w:lineRule="auto"/>
              <w:ind w:left="0" w:right="106"/>
            </w:pPr>
            <w:r>
              <w:tab/>
              <w:t xml:space="preserve">ПР9. Розробляти програмні </w:t>
            </w:r>
            <w:r w:rsidR="00BA34E2" w:rsidRPr="00AE6830">
              <w:t xml:space="preserve">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задач в галузі комп’ютерних наук. </w:t>
            </w:r>
          </w:p>
          <w:p w14:paraId="1052051D" w14:textId="77777777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t xml:space="preserve">ПР10. Використовувати інструментальні засоби розробки клієнт-серверних застосувань, проектувати концептуальні, логічні та фізичні моделі баз даних, розробляти та оптимізувати запити до них, створювати розподілені бази даних, сховища та вітрини даних, бази знань, у тому числі на хмарних сервісах, із застосуванням мов веб-програмування. </w:t>
            </w:r>
          </w:p>
          <w:p w14:paraId="359AD6DE" w14:textId="78B4D6B0" w:rsidR="00BA34E2" w:rsidRDefault="00BA34E2" w:rsidP="001A3463">
            <w:pPr>
              <w:spacing w:after="0" w:line="259" w:lineRule="auto"/>
              <w:ind w:left="0" w:right="106"/>
              <w:rPr>
                <w:lang w:val="en-US"/>
              </w:rPr>
            </w:pPr>
            <w:r w:rsidRPr="00AE6830">
              <w:t>ПР11</w:t>
            </w:r>
            <w:r w:rsidR="00BA7A0C">
              <w:t>.</w:t>
            </w:r>
            <w:r w:rsidRPr="00AE6830">
              <w:t xml:space="preserve"> 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 </w:t>
            </w:r>
          </w:p>
          <w:p w14:paraId="7EBE751F" w14:textId="77777777" w:rsidR="00415028" w:rsidRPr="00415028" w:rsidRDefault="00415028" w:rsidP="001A3463">
            <w:pPr>
              <w:spacing w:after="0" w:line="259" w:lineRule="auto"/>
              <w:ind w:left="0" w:right="106"/>
              <w:rPr>
                <w:sz w:val="16"/>
                <w:szCs w:val="16"/>
                <w:lang w:val="en-US"/>
              </w:rPr>
            </w:pPr>
          </w:p>
          <w:p w14:paraId="1031D85F" w14:textId="77777777" w:rsidR="00BA34E2" w:rsidRPr="00AE6830" w:rsidRDefault="00BA34E2" w:rsidP="001A3463">
            <w:pPr>
              <w:spacing w:after="0" w:line="259" w:lineRule="auto"/>
              <w:ind w:left="0" w:right="106"/>
            </w:pPr>
            <w:r w:rsidRPr="00AE6830">
              <w:lastRenderedPageBreak/>
              <w:t xml:space="preserve">ПР12. Застосовувати методи та алгоритми обчислювального інтелекту та інтелектуального аналізу даних в задачах класифікації, прогнозування, кластерного аналізу, пошуку асоціативних правил з використанням програмних інструментів підтримки багатовимірного аналізу даних на основі технологій </w:t>
            </w:r>
            <w:proofErr w:type="spellStart"/>
            <w:r w:rsidRPr="00AE6830">
              <w:t>DataMining</w:t>
            </w:r>
            <w:proofErr w:type="spellEnd"/>
            <w:r w:rsidRPr="00AE6830">
              <w:t xml:space="preserve">, </w:t>
            </w:r>
            <w:proofErr w:type="spellStart"/>
            <w:r w:rsidRPr="00AE6830">
              <w:t>TextMining</w:t>
            </w:r>
            <w:proofErr w:type="spellEnd"/>
            <w:r w:rsidRPr="00AE6830">
              <w:t xml:space="preserve">, </w:t>
            </w:r>
            <w:proofErr w:type="spellStart"/>
            <w:r w:rsidRPr="00AE6830">
              <w:t>WebMining</w:t>
            </w:r>
            <w:proofErr w:type="spellEnd"/>
            <w:r w:rsidRPr="00AE6830">
              <w:t xml:space="preserve">. </w:t>
            </w:r>
          </w:p>
          <w:p w14:paraId="5C08E356" w14:textId="608FD06B" w:rsidR="00475D6B" w:rsidRDefault="00475D6B" w:rsidP="001A3463">
            <w:pPr>
              <w:spacing w:after="0" w:line="259" w:lineRule="auto"/>
              <w:ind w:left="0" w:right="106"/>
            </w:pPr>
            <w:r>
              <w:t>ПР1</w:t>
            </w:r>
            <w:r w:rsidR="008C551D">
              <w:t>3</w:t>
            </w:r>
            <w:r>
              <w:t>. Володіти мовами системного програмування та методами розробки програм, що взаємодіють з компонентами комп’ютерних систем, знати мережні технології, архітектури комп’ютерних мереж, мати практичні навички технології адміністрування комп’ютерних мереж та їх програмного забезпечення</w:t>
            </w:r>
            <w:r w:rsidR="008C551D">
              <w:t>.</w:t>
            </w:r>
          </w:p>
          <w:p w14:paraId="5C063714" w14:textId="7E689600" w:rsidR="00475D6B" w:rsidRDefault="00475D6B" w:rsidP="001A3463">
            <w:pPr>
              <w:spacing w:after="0" w:line="259" w:lineRule="auto"/>
              <w:ind w:left="0" w:right="106"/>
            </w:pPr>
            <w:r>
              <w:t>ПР1</w:t>
            </w:r>
            <w:r w:rsidR="001815F3">
              <w:t>4</w:t>
            </w:r>
            <w:r>
              <w:t xml:space="preserve">. Застосовувати знання методології та CASE-засобів проектування складних систем, методів структурного аналізу систем, </w:t>
            </w:r>
            <w:proofErr w:type="spellStart"/>
            <w:r>
              <w:t>об'єктноорієнтованої</w:t>
            </w:r>
            <w:proofErr w:type="spellEnd"/>
            <w:r>
              <w:t xml:space="preserve"> методології проектування при розробці і дослідженні функціональних моделей організаційно-економічних і </w:t>
            </w:r>
            <w:r w:rsidR="008C551D">
              <w:t>виробничо-технічних</w:t>
            </w:r>
            <w:r>
              <w:t xml:space="preserve"> систем</w:t>
            </w:r>
            <w:r w:rsidR="008C551D">
              <w:t>.</w:t>
            </w:r>
          </w:p>
          <w:p w14:paraId="757BD620" w14:textId="6DD468F5" w:rsidR="00475D6B" w:rsidRDefault="00475D6B" w:rsidP="001A3463">
            <w:pPr>
              <w:spacing w:after="0" w:line="259" w:lineRule="auto"/>
              <w:ind w:left="0" w:right="106"/>
            </w:pPr>
            <w:r>
              <w:t>ПР1</w:t>
            </w:r>
            <w:r w:rsidR="001815F3">
              <w:t>5</w:t>
            </w:r>
            <w:r>
              <w:t>. Розуміти концепцію інформаційної безпеки, принципи безпечного проектування програмного забезпечення, забезпечувати безпеку комп’ютерних мереж в умовах неповноти та невизначеності вихідних даних</w:t>
            </w:r>
            <w:r w:rsidR="008C551D">
              <w:t>.</w:t>
            </w:r>
            <w:r>
              <w:t xml:space="preserve"> </w:t>
            </w:r>
          </w:p>
          <w:p w14:paraId="17B76AA2" w14:textId="0A3505DE" w:rsidR="00BA34E2" w:rsidRPr="00176BCD" w:rsidRDefault="00475D6B" w:rsidP="001A3463">
            <w:pPr>
              <w:spacing w:after="0" w:line="259" w:lineRule="auto"/>
              <w:ind w:left="0" w:right="106"/>
            </w:pPr>
            <w:r>
              <w:t>ПР1</w:t>
            </w:r>
            <w:r w:rsidR="001815F3">
              <w:t>6</w:t>
            </w:r>
            <w:r>
              <w:t xml:space="preserve">. Виконувати паралельні та розподілені обчислення, застосовувати чисельні методи та алгоритми для паралельних структур, мови паралельного програмування при розробці та експлуатації паралельного та розподіленого </w:t>
            </w:r>
            <w:r w:rsidRPr="00176BCD">
              <w:t>програмного забезпечення</w:t>
            </w:r>
            <w:r w:rsidR="00BA34E2" w:rsidRPr="00176BCD">
              <w:t>.</w:t>
            </w:r>
          </w:p>
          <w:p w14:paraId="59E746C3" w14:textId="70C9616F" w:rsidR="00BA34E2" w:rsidRPr="00176BCD" w:rsidRDefault="001A3463" w:rsidP="00176BCD">
            <w:pPr>
              <w:spacing w:after="0" w:line="259" w:lineRule="auto"/>
              <w:ind w:left="0" w:right="106"/>
              <w:jc w:val="center"/>
            </w:pPr>
            <w:r w:rsidRPr="00176BCD">
              <w:t>Програмні результати навчання</w:t>
            </w:r>
            <w:r w:rsidR="004A4B43">
              <w:t>,</w:t>
            </w:r>
            <w:r w:rsidRPr="00176BCD">
              <w:t xml:space="preserve"> </w:t>
            </w:r>
            <w:r w:rsidR="004A4B43" w:rsidRPr="004A4B43">
              <w:t>рекомендован</w:t>
            </w:r>
            <w:r w:rsidR="004A4B43">
              <w:t>і</w:t>
            </w:r>
            <w:r w:rsidR="004A4B43" w:rsidRPr="004A4B43">
              <w:t xml:space="preserve"> </w:t>
            </w:r>
            <w:proofErr w:type="spellStart"/>
            <w:r w:rsidR="004A4B43" w:rsidRPr="004A4B43">
              <w:t>стейкхолдерами</w:t>
            </w:r>
            <w:proofErr w:type="spellEnd"/>
            <w:r w:rsidR="000C75C3" w:rsidRPr="00176BCD">
              <w:t>:</w:t>
            </w:r>
          </w:p>
          <w:p w14:paraId="7642C387" w14:textId="2336F426" w:rsidR="00F17EE5" w:rsidRPr="00817CAD" w:rsidRDefault="00BA34E2" w:rsidP="001A3463">
            <w:pPr>
              <w:spacing w:after="0" w:line="259" w:lineRule="auto"/>
              <w:ind w:left="0" w:right="106"/>
            </w:pPr>
            <w:r w:rsidRPr="00817CAD">
              <w:t>ПР1</w:t>
            </w:r>
            <w:r w:rsidR="001815F3" w:rsidRPr="00817CAD">
              <w:t>7</w:t>
            </w:r>
            <w:r w:rsidR="00817CAD">
              <w:t xml:space="preserve">. </w:t>
            </w:r>
            <w:r w:rsidR="00F17EE5" w:rsidRPr="00817CAD">
              <w:t xml:space="preserve">Використовувати знання архітектури великих даних, структурних моделей для забезпечення ефективності та швидкодії обробки </w:t>
            </w:r>
            <w:r w:rsidR="006E282F">
              <w:t xml:space="preserve">та візуалізації </w:t>
            </w:r>
            <w:r w:rsidR="00F17EE5" w:rsidRPr="00817CAD">
              <w:t xml:space="preserve">великих </w:t>
            </w:r>
            <w:r w:rsidR="006E282F">
              <w:t xml:space="preserve">за обсягом </w:t>
            </w:r>
            <w:r w:rsidR="00F17EE5" w:rsidRPr="00817CAD">
              <w:t>даних.</w:t>
            </w:r>
          </w:p>
          <w:p w14:paraId="7A5413AA" w14:textId="0325C4AA" w:rsidR="00F17EE5" w:rsidRPr="00817CAD" w:rsidRDefault="00F17EE5" w:rsidP="001A3463">
            <w:pPr>
              <w:spacing w:after="0" w:line="259" w:lineRule="auto"/>
              <w:ind w:left="0" w:right="106"/>
            </w:pPr>
            <w:r w:rsidRPr="00817CAD">
              <w:t>ПР1</w:t>
            </w:r>
            <w:r w:rsidR="001815F3" w:rsidRPr="00817CAD">
              <w:t>8</w:t>
            </w:r>
            <w:r w:rsidRPr="00817CAD">
              <w:t>. Застосовувати знання і</w:t>
            </w:r>
            <w:r w:rsidR="006E282F">
              <w:t>нформаційних технологій обробки, а</w:t>
            </w:r>
            <w:r w:rsidR="008C551D">
              <w:t>налізу</w:t>
            </w:r>
            <w:r w:rsidR="006E282F">
              <w:t xml:space="preserve"> та </w:t>
            </w:r>
            <w:r w:rsidR="008C551D">
              <w:t xml:space="preserve"> </w:t>
            </w:r>
            <w:r w:rsidR="006E282F">
              <w:t xml:space="preserve">візуалізації </w:t>
            </w:r>
            <w:r w:rsidRPr="00817CAD">
              <w:t>великих</w:t>
            </w:r>
            <w:r w:rsidR="006E282F">
              <w:t xml:space="preserve"> </w:t>
            </w:r>
            <w:r w:rsidRPr="00817CAD">
              <w:t>даних на практиці, розробляти стратегії для підтримки та покращення якості великих даних протягом їхнього життєвого циклу.</w:t>
            </w:r>
          </w:p>
          <w:p w14:paraId="1A35D952" w14:textId="7274C228" w:rsidR="001A3463" w:rsidRDefault="00F17EE5" w:rsidP="001A3463">
            <w:pPr>
              <w:spacing w:after="0" w:line="259" w:lineRule="auto"/>
              <w:ind w:left="0" w:right="106"/>
            </w:pPr>
            <w:r w:rsidRPr="00817CAD">
              <w:t>ПР</w:t>
            </w:r>
            <w:r w:rsidR="001815F3" w:rsidRPr="00817CAD">
              <w:t>19</w:t>
            </w:r>
            <w:r w:rsidRPr="00817CAD">
              <w:t xml:space="preserve">. Використовувати спеціалізовані інструменти та технології для обробки </w:t>
            </w:r>
            <w:r w:rsidR="006E282F">
              <w:t xml:space="preserve">та візуалізації </w:t>
            </w:r>
            <w:r w:rsidRPr="00817CAD">
              <w:t xml:space="preserve">великих обсягів даних, такі як </w:t>
            </w:r>
            <w:proofErr w:type="spellStart"/>
            <w:r w:rsidRPr="00817CAD">
              <w:t>Apache</w:t>
            </w:r>
            <w:proofErr w:type="spellEnd"/>
            <w:r w:rsidRPr="00817CAD">
              <w:t xml:space="preserve"> </w:t>
            </w:r>
            <w:proofErr w:type="spellStart"/>
            <w:r w:rsidRPr="00817CAD">
              <w:t>Hadoop</w:t>
            </w:r>
            <w:proofErr w:type="spellEnd"/>
            <w:r w:rsidRPr="00817CAD">
              <w:t xml:space="preserve">, </w:t>
            </w:r>
            <w:proofErr w:type="spellStart"/>
            <w:r w:rsidRPr="00817CAD">
              <w:t>Spark</w:t>
            </w:r>
            <w:proofErr w:type="spellEnd"/>
            <w:r w:rsidRPr="00817CAD">
              <w:t xml:space="preserve">, або інші фреймворки для роботи з </w:t>
            </w:r>
            <w:proofErr w:type="spellStart"/>
            <w:r w:rsidRPr="00817CAD">
              <w:t>Big</w:t>
            </w:r>
            <w:proofErr w:type="spellEnd"/>
            <w:r w:rsidRPr="00817CAD">
              <w:t xml:space="preserve"> </w:t>
            </w:r>
            <w:proofErr w:type="spellStart"/>
            <w:r w:rsidRPr="00817CAD">
              <w:t>Data</w:t>
            </w:r>
            <w:proofErr w:type="spellEnd"/>
            <w:r w:rsidR="008C551D">
              <w:t>.</w:t>
            </w:r>
          </w:p>
          <w:p w14:paraId="4CC07CE1" w14:textId="77777777" w:rsidR="00176BCD" w:rsidRDefault="00176BCD" w:rsidP="00176BCD">
            <w:pPr>
              <w:spacing w:after="0" w:line="259" w:lineRule="auto"/>
              <w:ind w:left="0" w:right="106"/>
            </w:pPr>
            <w:r>
              <w:t xml:space="preserve">ПР20. Досконало володіти українською мовою та знати іноземну мову на рівні, достатньому для роботи з фаховими літературно-інформаційними джерелами, професійного усного і письмового спілкування. </w:t>
            </w:r>
          </w:p>
          <w:p w14:paraId="2E6A50D7" w14:textId="4804601F" w:rsidR="00176BCD" w:rsidRDefault="00176BCD" w:rsidP="00176BCD">
            <w:pPr>
              <w:spacing w:after="0" w:line="259" w:lineRule="auto"/>
              <w:ind w:left="0" w:right="106"/>
            </w:pPr>
            <w:r>
              <w:t>ПР21. Знати історію держави Україна, зберігати та примножувати її культурні надбання, усвідомлювати цінності вільного демократичного суспільства, реалізовувати свої права і обов'язки як члена суспільства, розуміти місце предметної області у загальній системі громадянської відповідальності, дотримуватись академічної доброчесності.</w:t>
            </w:r>
          </w:p>
          <w:p w14:paraId="3C7631C7" w14:textId="6F6C3E0D" w:rsidR="001A3463" w:rsidRPr="00817CAD" w:rsidRDefault="00176BCD" w:rsidP="00176BCD">
            <w:pPr>
              <w:spacing w:after="0" w:line="259" w:lineRule="auto"/>
              <w:ind w:left="0" w:right="106"/>
            </w:pPr>
            <w:r>
              <w:t>ПР22. Вміти критично мислити, обґрунтовувати та відстоювати власні світоглядні позиції, дотримуючись морально-етичних принципів, володіти культурою збереження та підтримки свого фізичного та ментального здоров'я.</w:t>
            </w:r>
          </w:p>
        </w:tc>
      </w:tr>
      <w:tr w:rsidR="00BA34E2" w:rsidRPr="00AE6830" w14:paraId="4FCBB74D" w14:textId="77777777" w:rsidTr="003B6232">
        <w:tblPrEx>
          <w:tblCellMar>
            <w:top w:w="14" w:type="dxa"/>
            <w:right w:w="35" w:type="dxa"/>
          </w:tblCellMar>
        </w:tblPrEx>
        <w:trPr>
          <w:trHeight w:val="328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34CAE69" w14:textId="77777777" w:rsidR="00BA34E2" w:rsidRPr="00AE6830" w:rsidRDefault="00BA34E2">
            <w:pPr>
              <w:spacing w:after="0" w:line="259" w:lineRule="auto"/>
              <w:ind w:left="0" w:right="72" w:firstLine="0"/>
              <w:jc w:val="center"/>
            </w:pPr>
            <w:r w:rsidRPr="00AE6830">
              <w:rPr>
                <w:b/>
              </w:rPr>
              <w:lastRenderedPageBreak/>
              <w:t xml:space="preserve">8 – Ресурсне забезпечення реалізації програми </w:t>
            </w:r>
          </w:p>
        </w:tc>
      </w:tr>
      <w:tr w:rsidR="00BA34E2" w:rsidRPr="00AE6830" w14:paraId="3CE00997" w14:textId="77777777" w:rsidTr="003B6232">
        <w:tblPrEx>
          <w:tblCellMar>
            <w:top w:w="14" w:type="dxa"/>
            <w:right w:w="35" w:type="dxa"/>
          </w:tblCellMar>
        </w:tblPrEx>
        <w:trPr>
          <w:trHeight w:val="1110"/>
        </w:trPr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7E9" w14:textId="4698A1CC" w:rsidR="00BA34E2" w:rsidRPr="00AE6830" w:rsidRDefault="00BA34E2" w:rsidP="00200EF3">
            <w:pPr>
              <w:spacing w:after="0" w:line="259" w:lineRule="auto"/>
              <w:ind w:left="0" w:right="25" w:firstLine="0"/>
              <w:jc w:val="left"/>
            </w:pPr>
            <w:r w:rsidRPr="00AE6830">
              <w:rPr>
                <w:b/>
              </w:rPr>
              <w:t xml:space="preserve">Кадрове забезпечення 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FE60" w14:textId="76E4D295" w:rsidR="00BA34E2" w:rsidRPr="00AE6830" w:rsidRDefault="00BA34E2" w:rsidP="00DE64DB">
            <w:pPr>
              <w:spacing w:after="19" w:line="237" w:lineRule="auto"/>
              <w:ind w:left="0" w:right="73" w:firstLine="0"/>
            </w:pPr>
            <w:r w:rsidRPr="00AE6830">
              <w:t xml:space="preserve">Реалізація освітньої програми забезпечується </w:t>
            </w:r>
            <w:r w:rsidRPr="00AE6830">
              <w:rPr>
                <w:rStyle w:val="fontstyle01"/>
              </w:rPr>
              <w:t>науково-педагогічними працівниками ТНТУ, що працюють в університеті на постійній основі</w:t>
            </w:r>
            <w:r w:rsidRPr="00AE6830">
              <w:t>, з науковими ступенями та вченими званнями, які мають значний досвід навчально-методичної, науково-дослідної роботи та відповідають кадровим вимогам щодо забезпечення провадження освітньої діяльності у сфері вищої освіти згідно з діючим законодавством України (Постанова кабінету міністрів України «Про затвердження Ліцензійних умов провадження освітньої діяльності закладів освіти»).</w:t>
            </w:r>
            <w:r w:rsidR="00DF2F12">
              <w:t xml:space="preserve"> </w:t>
            </w:r>
          </w:p>
          <w:p w14:paraId="07EA5B97" w14:textId="156C0A78" w:rsidR="00BA34E2" w:rsidRPr="00AE6830" w:rsidRDefault="00BA34E2" w:rsidP="00002316">
            <w:pPr>
              <w:spacing w:after="19" w:line="237" w:lineRule="auto"/>
              <w:ind w:left="0" w:right="73" w:firstLine="0"/>
              <w:rPr>
                <w:rStyle w:val="fontstyle01"/>
              </w:rPr>
            </w:pPr>
            <w:r w:rsidRPr="00AE6830">
              <w:rPr>
                <w:rStyle w:val="fontstyle01"/>
              </w:rPr>
              <w:t>Освітній процес здійснюється працівниками кафедри комп’юте</w:t>
            </w:r>
            <w:r w:rsidR="00881B62">
              <w:rPr>
                <w:rStyle w:val="fontstyle01"/>
              </w:rPr>
              <w:t>рних наук із залученням науково-</w:t>
            </w:r>
            <w:r w:rsidRPr="00AE6830">
              <w:rPr>
                <w:rStyle w:val="fontstyle01"/>
              </w:rPr>
              <w:t xml:space="preserve">педагогічних працівників з інших кафедр, та (додатково) фахівців в галузі інформаційних технологій з провідних ІТ-компаній. </w:t>
            </w:r>
          </w:p>
          <w:p w14:paraId="7EF29F8E" w14:textId="3E25E150" w:rsidR="00BA34E2" w:rsidRPr="00AE6830" w:rsidRDefault="00BA34E2" w:rsidP="00002316">
            <w:pPr>
              <w:spacing w:after="19" w:line="237" w:lineRule="auto"/>
              <w:ind w:left="0" w:right="73" w:firstLine="0"/>
              <w:rPr>
                <w:sz w:val="24"/>
                <w:szCs w:val="24"/>
              </w:rPr>
            </w:pPr>
            <w:r w:rsidRPr="00AE6830">
              <w:rPr>
                <w:szCs w:val="28"/>
              </w:rPr>
              <w:t xml:space="preserve">Викладацький склад кафедри </w:t>
            </w:r>
            <w:r w:rsidRPr="00AE6830">
              <w:rPr>
                <w:rStyle w:val="fontstyle01"/>
              </w:rPr>
              <w:t>комп’ютерних наук</w:t>
            </w:r>
            <w:r w:rsidRPr="00AE6830">
              <w:rPr>
                <w:szCs w:val="28"/>
              </w:rPr>
              <w:t xml:space="preserve"> регулярно проходить планове стажування в галузі інформаційних технологій у провідних ЗВО та ІТ-компаніях.</w:t>
            </w:r>
          </w:p>
        </w:tc>
      </w:tr>
      <w:tr w:rsidR="00BA34E2" w:rsidRPr="00AE6830" w14:paraId="24FAA858" w14:textId="77777777" w:rsidTr="003B6232">
        <w:tblPrEx>
          <w:tblCellMar>
            <w:top w:w="14" w:type="dxa"/>
            <w:right w:w="35" w:type="dxa"/>
          </w:tblCellMar>
        </w:tblPrEx>
        <w:trPr>
          <w:trHeight w:val="401"/>
        </w:trPr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B32" w14:textId="56EDC08A" w:rsidR="00BA34E2" w:rsidRPr="00AE6830" w:rsidRDefault="00BA34E2" w:rsidP="00716D5F">
            <w:pPr>
              <w:spacing w:after="0" w:line="259" w:lineRule="auto"/>
              <w:ind w:left="0" w:right="25" w:firstLine="0"/>
              <w:jc w:val="left"/>
            </w:pPr>
            <w:r w:rsidRPr="00AE6830">
              <w:rPr>
                <w:b/>
              </w:rPr>
              <w:t xml:space="preserve">Матеріально-технічне забезпечення 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6919" w14:textId="2FBA42B5" w:rsidR="00BA34E2" w:rsidRPr="00AE6830" w:rsidRDefault="00BA34E2" w:rsidP="00390E11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  <w:r w:rsidRPr="00AE6830">
              <w:t>Реалізація освітньої програми забезпечується матеріально-технічними ресурсами університету і відповідає вимогам щодо матеріально-технічного забезпечення освітньої діяльності у сфері вищої освіти згідно з діючим законодавством України.</w:t>
            </w:r>
            <w:r w:rsidR="00DF2F12">
              <w:t xml:space="preserve"> </w:t>
            </w:r>
            <w:r w:rsidRPr="00AE6830">
              <w:rPr>
                <w:rStyle w:val="fontstyle01"/>
              </w:rPr>
              <w:t>Для проведення лекційних, практичних та лабораторних занять з профільних дисциплін використовується матеріально-технічна база кафедри комп’ютерних наук. За кафедрою закріплено аудиторії № 1-701, 1-702, 1-703, 1-704, 1-706, 1-710</w:t>
            </w:r>
            <w:r w:rsidR="00881B62">
              <w:rPr>
                <w:rStyle w:val="fontstyle01"/>
              </w:rPr>
              <w:t>,</w:t>
            </w:r>
            <w:r w:rsidRPr="00AE6830">
              <w:rPr>
                <w:rStyle w:val="fontstyle01"/>
              </w:rPr>
              <w:t xml:space="preserve"> 1-602. Кожна аудиторія має підключення до локальної мережі університету із прямим виходом в мережу Інтернет. Приміщення для проведення навчальних занять забезпечені мультимедійним обладнанням, а робочі місця навчальних лабораторій </w:t>
            </w:r>
            <w:r w:rsidR="00881B62">
              <w:rPr>
                <w:rStyle w:val="fontstyle01"/>
              </w:rPr>
              <w:t xml:space="preserve">– </w:t>
            </w:r>
            <w:r w:rsidRPr="00AE6830">
              <w:rPr>
                <w:rStyle w:val="fontstyle01"/>
              </w:rPr>
              <w:t>комп’ютерами та необхідним обладнанням, устаткуванням</w:t>
            </w:r>
            <w:r w:rsidR="00881B62">
              <w:rPr>
                <w:rStyle w:val="fontstyle01"/>
              </w:rPr>
              <w:t>,</w:t>
            </w:r>
            <w:r w:rsidRPr="00AE6830">
              <w:rPr>
                <w:rStyle w:val="fontstyle01"/>
              </w:rPr>
              <w:t xml:space="preserve"> </w:t>
            </w:r>
            <w:r w:rsidR="003B29B4">
              <w:rPr>
                <w:rStyle w:val="fontstyle01"/>
              </w:rPr>
              <w:t>необхідним</w:t>
            </w:r>
            <w:r w:rsidRPr="00AE6830">
              <w:rPr>
                <w:rStyle w:val="fontstyle01"/>
              </w:rPr>
              <w:t xml:space="preserve"> для проведення занять під час навчального процесу.</w:t>
            </w:r>
            <w:r w:rsidRPr="00AE6830">
              <w:rPr>
                <w:sz w:val="24"/>
              </w:rPr>
              <w:t xml:space="preserve"> </w:t>
            </w:r>
          </w:p>
        </w:tc>
      </w:tr>
      <w:tr w:rsidR="00BA34E2" w:rsidRPr="00AE6830" w14:paraId="1201061A" w14:textId="77777777" w:rsidTr="003B6232">
        <w:tblPrEx>
          <w:tblCellMar>
            <w:top w:w="14" w:type="dxa"/>
            <w:right w:w="35" w:type="dxa"/>
          </w:tblCellMar>
        </w:tblPrEx>
        <w:trPr>
          <w:trHeight w:val="1393"/>
        </w:trPr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8E22" w14:textId="6BD151FD" w:rsidR="00BA34E2" w:rsidRPr="00C81EE8" w:rsidRDefault="00BA34E2" w:rsidP="0007278B">
            <w:pPr>
              <w:spacing w:after="0" w:line="259" w:lineRule="auto"/>
              <w:ind w:left="0" w:right="25" w:firstLine="0"/>
              <w:jc w:val="left"/>
              <w:rPr>
                <w:b/>
                <w:sz w:val="26"/>
                <w:szCs w:val="26"/>
              </w:rPr>
            </w:pPr>
            <w:r w:rsidRPr="00C81EE8">
              <w:rPr>
                <w:b/>
                <w:sz w:val="26"/>
                <w:szCs w:val="26"/>
              </w:rPr>
              <w:t>Інформаційне та</w:t>
            </w:r>
            <w:r w:rsidR="00E575E7" w:rsidRPr="00C81EE8">
              <w:rPr>
                <w:b/>
                <w:sz w:val="26"/>
                <w:szCs w:val="26"/>
              </w:rPr>
              <w:t xml:space="preserve"> </w:t>
            </w:r>
            <w:r w:rsidRPr="00C81EE8">
              <w:rPr>
                <w:b/>
                <w:sz w:val="26"/>
                <w:szCs w:val="26"/>
              </w:rPr>
              <w:t>навчально-методичне</w:t>
            </w:r>
          </w:p>
          <w:p w14:paraId="3F18FDA7" w14:textId="61299A2C" w:rsidR="00BA34E2" w:rsidRPr="00AE6830" w:rsidRDefault="00BA34E2" w:rsidP="0007278B">
            <w:pPr>
              <w:spacing w:after="0" w:line="259" w:lineRule="auto"/>
              <w:ind w:left="0" w:right="25" w:firstLine="0"/>
              <w:jc w:val="left"/>
            </w:pPr>
            <w:r w:rsidRPr="00C81EE8">
              <w:rPr>
                <w:b/>
                <w:sz w:val="26"/>
                <w:szCs w:val="26"/>
              </w:rPr>
              <w:t>забезпечення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6D0" w14:textId="3C33FE7A" w:rsidR="00BA34E2" w:rsidRPr="00AE6830" w:rsidRDefault="00BA34E2" w:rsidP="001F6774">
            <w:pPr>
              <w:spacing w:after="0" w:line="254" w:lineRule="auto"/>
              <w:ind w:left="0" w:right="73" w:firstLine="0"/>
            </w:pPr>
            <w:r w:rsidRPr="00AE6830">
              <w:t xml:space="preserve">Відповідає вимогам щодо навчально-методичного та інформаційного забезпечення освітньої діяльності у сфері вищої освіти згідно з діючим законодавством України. Дисципліни забезпечені електронними навчальними курсами, розміщеними в системі </w:t>
            </w:r>
            <w:proofErr w:type="spellStart"/>
            <w:r w:rsidR="007465CF">
              <w:t>ATutor</w:t>
            </w:r>
            <w:proofErr w:type="spellEnd"/>
            <w:r w:rsidRPr="00AE6830">
              <w:t xml:space="preserve">, що включають необхідні методичні матеріали (лекції, лабораторні роботи, практичні роботи тощо), а також підсистему тестування рівня засвоєння знань. Наявний інституційний </w:t>
            </w:r>
            <w:proofErr w:type="spellStart"/>
            <w:r w:rsidRPr="00AE6830">
              <w:t>репозитарій</w:t>
            </w:r>
            <w:proofErr w:type="spellEnd"/>
            <w:r w:rsidRPr="00AE6830">
              <w:t xml:space="preserve"> ELARTU, де розміщені електронні інформаційно-методичні розробки (збірники статей, збірники конференцій, методичні розробки, кваліфікацій</w:t>
            </w:r>
            <w:r w:rsidR="00C92696">
              <w:t xml:space="preserve">ні роботи випускників та інше). </w:t>
            </w:r>
            <w:r w:rsidRPr="00AE6830">
              <w:t xml:space="preserve">Наявний </w:t>
            </w:r>
            <w:r w:rsidRPr="00AE6830">
              <w:lastRenderedPageBreak/>
              <w:t xml:space="preserve">електронний каталог бібліотеки університету, де можна здійснити швидкий пошук книг, методичних розробок та інших матеріалів, що знаходяться в фондах бібліотеки. </w:t>
            </w:r>
          </w:p>
        </w:tc>
      </w:tr>
      <w:tr w:rsidR="00BA34E2" w:rsidRPr="00AE6830" w14:paraId="137B0BEA" w14:textId="77777777" w:rsidTr="003B6232">
        <w:tblPrEx>
          <w:tblCellMar>
            <w:top w:w="14" w:type="dxa"/>
            <w:right w:w="35" w:type="dxa"/>
          </w:tblCellMar>
        </w:tblPrEx>
        <w:trPr>
          <w:trHeight w:val="192"/>
        </w:trPr>
        <w:tc>
          <w:tcPr>
            <w:tcW w:w="9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E327CF" w14:textId="140C7270" w:rsidR="00BA34E2" w:rsidRPr="00AE6830" w:rsidRDefault="00BA34E2" w:rsidP="0007278B">
            <w:pPr>
              <w:keepNext/>
              <w:spacing w:after="24" w:line="259" w:lineRule="auto"/>
              <w:ind w:left="0" w:right="0" w:firstLine="0"/>
              <w:jc w:val="center"/>
            </w:pPr>
            <w:r w:rsidRPr="00AE6830">
              <w:rPr>
                <w:b/>
              </w:rPr>
              <w:lastRenderedPageBreak/>
              <w:t xml:space="preserve"> 9 – Академічна мобільність </w:t>
            </w:r>
          </w:p>
        </w:tc>
      </w:tr>
      <w:tr w:rsidR="00BA34E2" w:rsidRPr="00AE6830" w14:paraId="681E1303" w14:textId="77777777" w:rsidTr="003B6232">
        <w:tblPrEx>
          <w:tblCellMar>
            <w:top w:w="14" w:type="dxa"/>
            <w:right w:w="35" w:type="dxa"/>
          </w:tblCellMar>
        </w:tblPrEx>
        <w:trPr>
          <w:trHeight w:val="684"/>
        </w:trPr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012" w14:textId="77777777" w:rsidR="00BA34E2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Національна кредитна мобільність 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27FD" w14:textId="77057825" w:rsidR="00BA34E2" w:rsidRPr="00AE6830" w:rsidRDefault="00BA34E2" w:rsidP="00F8712F">
            <w:pPr>
              <w:spacing w:after="0" w:line="259" w:lineRule="auto"/>
              <w:ind w:left="0" w:right="68" w:firstLine="0"/>
            </w:pPr>
            <w:r w:rsidRPr="00AE6830">
              <w:t xml:space="preserve">Індивідуальна академічна мобільність реалізується на основі двосторонніх договорів між </w:t>
            </w:r>
            <w:r w:rsidRPr="00AE6830">
              <w:rPr>
                <w:rFonts w:eastAsia="TimesNewRomanPSMT"/>
              </w:rPr>
              <w:t xml:space="preserve">Тернопільським національним технічним університетом імені Івана Пулюя </w:t>
            </w:r>
            <w:r w:rsidRPr="00AE6830">
              <w:t xml:space="preserve">та закладами вищої освіти України. Допускається </w:t>
            </w:r>
            <w:proofErr w:type="spellStart"/>
            <w:r w:rsidRPr="00AE6830">
              <w:t>перезарахування</w:t>
            </w:r>
            <w:proofErr w:type="spellEnd"/>
            <w:r w:rsidRPr="00AE6830">
              <w:t xml:space="preserve"> кредитів, отриманих в інших університетах України за умови відповідності набути</w:t>
            </w:r>
            <w:r w:rsidR="00881B62">
              <w:t>х компетентностей даній освітньо-</w:t>
            </w:r>
            <w:r w:rsidR="00DF2F12">
              <w:t>професійній</w:t>
            </w:r>
            <w:r w:rsidRPr="00AE6830">
              <w:t xml:space="preserve"> програмі. </w:t>
            </w:r>
          </w:p>
        </w:tc>
      </w:tr>
      <w:tr w:rsidR="00BA34E2" w:rsidRPr="00AE6830" w14:paraId="6F36F83E" w14:textId="77777777" w:rsidTr="003B6232">
        <w:tblPrEx>
          <w:tblCellMar>
            <w:top w:w="14" w:type="dxa"/>
            <w:right w:w="35" w:type="dxa"/>
          </w:tblCellMar>
        </w:tblPrEx>
        <w:trPr>
          <w:trHeight w:val="401"/>
        </w:trPr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C4EE7" w14:textId="77777777" w:rsidR="00BA34E2" w:rsidRPr="00AE6830" w:rsidRDefault="00BA34E2">
            <w:pPr>
              <w:spacing w:after="0" w:line="259" w:lineRule="auto"/>
              <w:ind w:left="0" w:right="0" w:firstLine="0"/>
              <w:jc w:val="left"/>
            </w:pPr>
            <w:r w:rsidRPr="00AE6830">
              <w:rPr>
                <w:b/>
              </w:rPr>
              <w:t xml:space="preserve">Міжнародна кредитна мобільність 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6F161" w14:textId="0D316D1F" w:rsidR="00E575E7" w:rsidRPr="00AE6830" w:rsidRDefault="00BA34E2" w:rsidP="001F6774">
            <w:pPr>
              <w:tabs>
                <w:tab w:val="center" w:pos="163"/>
                <w:tab w:val="center" w:pos="1154"/>
                <w:tab w:val="center" w:pos="2777"/>
                <w:tab w:val="center" w:pos="4604"/>
                <w:tab w:val="center" w:pos="5853"/>
              </w:tabs>
              <w:spacing w:after="32" w:line="259" w:lineRule="auto"/>
              <w:ind w:left="0" w:right="0" w:firstLine="0"/>
            </w:pPr>
            <w:r w:rsidRPr="00AE6830">
              <w:rPr>
                <w:rFonts w:eastAsia="Calibri"/>
                <w:sz w:val="22"/>
              </w:rPr>
              <w:tab/>
            </w:r>
            <w:r w:rsidRPr="00AE6830">
              <w:t>Реалізація програм академічної мобільності, зокрема програм подвійних дипломів, є одним з пріоритетних напрямів розвитку міжнародного співробітництва університету. Здобувачі вищої освіти мають можливість навчатись за українсько</w:t>
            </w:r>
            <w:r w:rsidR="00DF2F12">
              <w:t>-</w:t>
            </w:r>
            <w:r w:rsidRPr="00AE6830">
              <w:t>німецькою програмою подвійних ди</w:t>
            </w:r>
            <w:r w:rsidR="00E575E7" w:rsidRPr="00AE6830">
              <w:t>пломів освітнього рівня</w:t>
            </w:r>
            <w:r w:rsidRPr="00AE6830">
              <w:t xml:space="preserve"> "бакалавр" в Університеті прикладних </w:t>
            </w:r>
            <w:r w:rsidR="001F6774">
              <w:t xml:space="preserve">наук </w:t>
            </w:r>
            <w:proofErr w:type="spellStart"/>
            <w:r w:rsidR="001F6774">
              <w:t>Шмалькальдена</w:t>
            </w:r>
            <w:proofErr w:type="spellEnd"/>
            <w:r w:rsidR="001F6774">
              <w:t xml:space="preserve"> (Німеччина), а </w:t>
            </w:r>
            <w:r w:rsidRPr="00AE6830">
              <w:t>також реалізують своє право на міжнародну кредитну мобільність в рамках програми "</w:t>
            </w:r>
            <w:proofErr w:type="spellStart"/>
            <w:r w:rsidRPr="00AE6830">
              <w:t>Erasmus</w:t>
            </w:r>
            <w:proofErr w:type="spellEnd"/>
            <w:r w:rsidRPr="00AE6830">
              <w:t>+"</w:t>
            </w:r>
            <w:r w:rsidR="00C92696">
              <w:t>.</w:t>
            </w:r>
          </w:p>
        </w:tc>
      </w:tr>
      <w:tr w:rsidR="00BA34E2" w:rsidRPr="00AE6830" w14:paraId="441B6267" w14:textId="77777777" w:rsidTr="003B6232">
        <w:tblPrEx>
          <w:tblCellMar>
            <w:top w:w="14" w:type="dxa"/>
            <w:right w:w="35" w:type="dxa"/>
          </w:tblCellMar>
        </w:tblPrEx>
        <w:trPr>
          <w:trHeight w:val="653"/>
        </w:trPr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823" w14:textId="77777777" w:rsidR="00BA34E2" w:rsidRPr="00993A83" w:rsidRDefault="00BA34E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993A83">
              <w:rPr>
                <w:b/>
                <w:szCs w:val="28"/>
              </w:rPr>
              <w:t xml:space="preserve">Навчання іноземних здобувачів вищої освіти </w:t>
            </w: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486" w14:textId="0D4EB340" w:rsidR="00BA34E2" w:rsidRPr="00AE6830" w:rsidRDefault="00C81EE8" w:rsidP="0007278B">
            <w:pPr>
              <w:spacing w:after="0" w:line="259" w:lineRule="auto"/>
              <w:ind w:left="0" w:right="0" w:firstLine="0"/>
            </w:pPr>
            <w:r>
              <w:t>На загальних умовах</w:t>
            </w:r>
            <w:r w:rsidR="00BA34E2" w:rsidRPr="00AE6830">
              <w:t>.</w:t>
            </w:r>
          </w:p>
        </w:tc>
      </w:tr>
    </w:tbl>
    <w:p w14:paraId="0797285B" w14:textId="77777777" w:rsidR="00936707" w:rsidRDefault="00936707">
      <w:pPr>
        <w:spacing w:after="160" w:line="259" w:lineRule="auto"/>
        <w:ind w:left="0" w:right="0" w:firstLine="0"/>
        <w:jc w:val="left"/>
      </w:pPr>
      <w:r>
        <w:br w:type="page"/>
      </w:r>
    </w:p>
    <w:p w14:paraId="0941ABA2" w14:textId="77777777" w:rsidR="001E57BE" w:rsidRPr="001E57BE" w:rsidRDefault="001E57BE" w:rsidP="00BE414D">
      <w:pPr>
        <w:numPr>
          <w:ilvl w:val="0"/>
          <w:numId w:val="3"/>
        </w:numPr>
        <w:spacing w:after="48" w:line="259" w:lineRule="auto"/>
        <w:ind w:right="0" w:hanging="708"/>
        <w:jc w:val="center"/>
      </w:pPr>
      <w:r w:rsidRPr="001E57BE">
        <w:rPr>
          <w:rFonts w:eastAsia="TimesNewRomanPSMT"/>
          <w:b/>
          <w:szCs w:val="28"/>
        </w:rPr>
        <w:lastRenderedPageBreak/>
        <w:t>Перелік компонент освітньо-професійної програми та їх логічна послідовність</w:t>
      </w:r>
    </w:p>
    <w:p w14:paraId="7DFF2B2E" w14:textId="78AE30FC" w:rsidR="00171559" w:rsidRPr="00BE414D" w:rsidRDefault="0007278B" w:rsidP="0007278B">
      <w:pPr>
        <w:numPr>
          <w:ilvl w:val="1"/>
          <w:numId w:val="3"/>
        </w:numPr>
        <w:ind w:right="2346" w:hanging="720"/>
        <w:rPr>
          <w:szCs w:val="28"/>
        </w:rPr>
      </w:pPr>
      <w:r w:rsidRPr="00BE414D">
        <w:rPr>
          <w:szCs w:val="28"/>
        </w:rPr>
        <w:t>Перелік компонент освітньої програми</w:t>
      </w:r>
    </w:p>
    <w:tbl>
      <w:tblPr>
        <w:tblStyle w:val="TableGrid"/>
        <w:tblW w:w="10065" w:type="dxa"/>
        <w:tblInd w:w="-289" w:type="dxa"/>
        <w:tblLayout w:type="fixed"/>
        <w:tblCellMar>
          <w:top w:w="7" w:type="dxa"/>
          <w:left w:w="31" w:type="dxa"/>
          <w:right w:w="46" w:type="dxa"/>
        </w:tblCellMar>
        <w:tblLook w:val="04A0" w:firstRow="1" w:lastRow="0" w:firstColumn="1" w:lastColumn="0" w:noHBand="0" w:noVBand="1"/>
      </w:tblPr>
      <w:tblGrid>
        <w:gridCol w:w="673"/>
        <w:gridCol w:w="283"/>
        <w:gridCol w:w="5707"/>
        <w:gridCol w:w="1418"/>
        <w:gridCol w:w="1984"/>
      </w:tblGrid>
      <w:tr w:rsidR="00171559" w:rsidRPr="00BE414D" w14:paraId="6D91C3C5" w14:textId="77777777" w:rsidTr="00DD743F">
        <w:trPr>
          <w:trHeight w:val="838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6E60" w14:textId="77777777" w:rsidR="00171559" w:rsidRPr="00BE414D" w:rsidRDefault="00D85F06" w:rsidP="00BE414D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Код н/д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383" w14:textId="77777777" w:rsidR="0007278B" w:rsidRPr="00BE414D" w:rsidRDefault="0007278B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Компоненти освітньої програми</w:t>
            </w:r>
          </w:p>
          <w:p w14:paraId="04B4C59F" w14:textId="77777777" w:rsidR="0007278B" w:rsidRPr="00BE414D" w:rsidRDefault="0007278B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(навчальні дисципліни, курсові проекти</w:t>
            </w:r>
          </w:p>
          <w:p w14:paraId="4DD527D9" w14:textId="260E0DC0" w:rsidR="00171559" w:rsidRPr="00BE414D" w:rsidRDefault="0007278B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(роботи), практики, кваліфікаційна робота)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AE9" w14:textId="77777777" w:rsidR="00171559" w:rsidRPr="00BE414D" w:rsidRDefault="00D85F06" w:rsidP="00192524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Кількість кредитів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7F69" w14:textId="77777777" w:rsidR="00171559" w:rsidRPr="00BE414D" w:rsidRDefault="00D85F06" w:rsidP="00192524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Форма підсумкового контролю </w:t>
            </w:r>
          </w:p>
        </w:tc>
      </w:tr>
      <w:tr w:rsidR="00171559" w:rsidRPr="00BE414D" w14:paraId="4883894F" w14:textId="77777777" w:rsidTr="00DD743F">
        <w:trPr>
          <w:trHeight w:val="288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5A99" w14:textId="77777777" w:rsidR="00171559" w:rsidRPr="00BE414D" w:rsidRDefault="00D85F06" w:rsidP="00BE414D">
            <w:pPr>
              <w:spacing w:after="0" w:line="288" w:lineRule="auto"/>
              <w:ind w:left="0" w:right="57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723" w14:textId="77777777" w:rsidR="00171559" w:rsidRPr="00BE414D" w:rsidRDefault="00D85F06" w:rsidP="00BE414D">
            <w:pPr>
              <w:spacing w:after="0" w:line="288" w:lineRule="auto"/>
              <w:ind w:left="0" w:right="57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575" w14:textId="77777777" w:rsidR="00171559" w:rsidRPr="00BE414D" w:rsidRDefault="00D85F06" w:rsidP="00BE414D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15A" w14:textId="77777777" w:rsidR="00171559" w:rsidRPr="00BE414D" w:rsidRDefault="00D85F06" w:rsidP="00BE414D">
            <w:pPr>
              <w:spacing w:after="0" w:line="288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4 </w:t>
            </w:r>
          </w:p>
        </w:tc>
      </w:tr>
      <w:tr w:rsidR="00171559" w:rsidRPr="00BE414D" w14:paraId="60DE52B5" w14:textId="77777777" w:rsidTr="00DD743F">
        <w:trPr>
          <w:trHeight w:val="28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7DB4" w14:textId="77777777" w:rsidR="00171559" w:rsidRPr="00BE414D" w:rsidRDefault="00D85F06" w:rsidP="00BE414D">
            <w:pPr>
              <w:spacing w:after="0" w:line="288" w:lineRule="auto"/>
              <w:ind w:left="0" w:right="57" w:firstLine="0"/>
              <w:jc w:val="center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 xml:space="preserve">Обов’язкові компоненти ОП </w:t>
            </w:r>
          </w:p>
        </w:tc>
      </w:tr>
      <w:tr w:rsidR="003E7003" w:rsidRPr="00BE414D" w14:paraId="08E64AEE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CE62" w14:textId="77777777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ОК1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5D44" w14:textId="06965652" w:rsidR="003E7003" w:rsidRPr="00BE414D" w:rsidRDefault="003E7003" w:rsidP="003F2046">
            <w:pPr>
              <w:spacing w:after="0" w:line="240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Іноземна мова професійного спрямування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77A" w14:textId="507A2BFB" w:rsidR="003E7003" w:rsidRPr="00BE414D" w:rsidRDefault="003E7003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AC5" w14:textId="79F60BC1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залік, екзамен</w:t>
            </w:r>
          </w:p>
        </w:tc>
      </w:tr>
      <w:tr w:rsidR="003E7003" w:rsidRPr="00BE414D" w14:paraId="47EB7B5D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F0B" w14:textId="233A5A40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F798" w14:textId="4FA9279A" w:rsidR="003E7003" w:rsidRPr="00BE414D" w:rsidRDefault="000F0802" w:rsidP="003F2046">
            <w:pPr>
              <w:spacing w:after="0" w:line="240" w:lineRule="auto"/>
              <w:ind w:left="147"/>
              <w:rPr>
                <w:sz w:val="26"/>
                <w:szCs w:val="26"/>
              </w:rPr>
            </w:pPr>
            <w:r w:rsidRPr="000F0802">
              <w:rPr>
                <w:sz w:val="26"/>
                <w:szCs w:val="26"/>
              </w:rPr>
              <w:t>Українське суспільство і його цінності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70D0" w14:textId="5D9047CF" w:rsidR="003E7003" w:rsidRPr="00BE414D" w:rsidRDefault="00D4685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</w:t>
            </w:r>
            <w:r w:rsidR="003E7003" w:rsidRPr="00BE414D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B94C" w14:textId="031FB62E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3E7003" w:rsidRPr="00BE414D" w14:paraId="1C1441B8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82BE" w14:textId="2FCCEDA9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ОК3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A00C" w14:textId="777C755B" w:rsidR="003E7003" w:rsidRPr="00BE414D" w:rsidRDefault="007B0FCD" w:rsidP="003F2046">
            <w:pPr>
              <w:spacing w:after="0" w:line="240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ab/>
              <w:t>Сучасні пошукові системи та бібліографія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AAED" w14:textId="3B2594D0" w:rsidR="003E7003" w:rsidRPr="00BE414D" w:rsidRDefault="007B0FCD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346" w14:textId="48D2A4A8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3E7003" w:rsidRPr="00BE414D" w14:paraId="182F723D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C95" w14:textId="15C42799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ОК4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B417" w14:textId="60F12BEB" w:rsidR="003E7003" w:rsidRPr="00BE414D" w:rsidRDefault="00E863A9" w:rsidP="003F2046">
            <w:pPr>
              <w:spacing w:after="0" w:line="240" w:lineRule="auto"/>
              <w:ind w:left="147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Вища математика</w:t>
            </w:r>
            <w:r w:rsidR="003E7003" w:rsidRPr="00BE414D">
              <w:rPr>
                <w:color w:val="auto"/>
                <w:sz w:val="26"/>
                <w:szCs w:val="26"/>
              </w:rPr>
              <w:t xml:space="preserve"> </w:t>
            </w:r>
            <w:r w:rsidR="003E7003" w:rsidRPr="00BE414D">
              <w:rPr>
                <w:color w:val="auto"/>
                <w:sz w:val="26"/>
                <w:szCs w:val="26"/>
                <w:lang w:val="ru-RU"/>
              </w:rPr>
              <w:t>(</w:t>
            </w:r>
            <w:r w:rsidR="003E7003" w:rsidRPr="00BE414D">
              <w:rPr>
                <w:color w:val="auto"/>
                <w:sz w:val="26"/>
                <w:szCs w:val="26"/>
              </w:rPr>
              <w:t>передбачені індивідуальні завдання у двох семестрах)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688" w14:textId="7ACF31F5" w:rsidR="003E7003" w:rsidRPr="00BE414D" w:rsidRDefault="0001724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8</w:t>
            </w:r>
            <w:r w:rsidR="003E7003" w:rsidRPr="00BE414D">
              <w:rPr>
                <w:sz w:val="26"/>
                <w:szCs w:val="26"/>
              </w:rPr>
              <w:t>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086" w14:textId="4382A94B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екзамен, екзамен</w:t>
            </w:r>
          </w:p>
        </w:tc>
      </w:tr>
      <w:tr w:rsidR="003E7003" w:rsidRPr="00BE414D" w14:paraId="088644EF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4594" w14:textId="36D95495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ОК5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20D9" w14:textId="0F5B9260" w:rsidR="003E7003" w:rsidRPr="00BE414D" w:rsidRDefault="00D46858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ab/>
            </w:r>
            <w:r w:rsidR="00244F9A" w:rsidRPr="00BE414D">
              <w:rPr>
                <w:sz w:val="26"/>
                <w:szCs w:val="26"/>
              </w:rPr>
              <w:t>Вступ до спеціальності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F5C1" w14:textId="714F6F8E" w:rsidR="003E7003" w:rsidRPr="00BE414D" w:rsidRDefault="003E7003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CD8C" w14:textId="3BEB77E9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3E7003" w:rsidRPr="00BE414D" w14:paraId="77245C0C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08DD" w14:textId="5FAA44A0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ОК6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F40E" w14:textId="59C4FF84" w:rsidR="003E7003" w:rsidRPr="00BE414D" w:rsidRDefault="003E7003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Програмування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9AF9" w14:textId="1A79EE66" w:rsidR="003E7003" w:rsidRPr="00BE414D" w:rsidRDefault="0001724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8</w:t>
            </w:r>
            <w:r w:rsidR="003E7003" w:rsidRPr="00BE414D">
              <w:rPr>
                <w:sz w:val="26"/>
                <w:szCs w:val="26"/>
              </w:rPr>
              <w:t>,</w:t>
            </w:r>
            <w:r w:rsidRPr="00BE414D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0CCA" w14:textId="1904E55D" w:rsidR="003E7003" w:rsidRPr="00BE414D" w:rsidRDefault="00A37375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екзамен, екзамен</w:t>
            </w:r>
          </w:p>
        </w:tc>
      </w:tr>
      <w:tr w:rsidR="003E7003" w:rsidRPr="00BE414D" w14:paraId="7216DDE7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3434" w14:textId="68D77C21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ОК7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5ED9" w14:textId="558F9000" w:rsidR="003E7003" w:rsidRPr="00BE414D" w:rsidRDefault="003E7003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ab/>
            </w:r>
            <w:r w:rsidR="00377BE8" w:rsidRPr="00377BE8">
              <w:rPr>
                <w:color w:val="auto"/>
                <w:sz w:val="26"/>
                <w:szCs w:val="26"/>
              </w:rPr>
              <w:t>Фізичні основи інформаційних технологій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67E7" w14:textId="0BD26222" w:rsidR="003E7003" w:rsidRPr="00BE414D" w:rsidRDefault="00377BE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E7003" w:rsidRPr="00BE414D">
              <w:rPr>
                <w:sz w:val="26"/>
                <w:szCs w:val="26"/>
              </w:rPr>
              <w:t>,</w:t>
            </w:r>
            <w:r w:rsidR="004A0EA9" w:rsidRPr="00BE414D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BDD1" w14:textId="4CAD65EC" w:rsidR="003E7003" w:rsidRPr="00BE414D" w:rsidRDefault="003E7003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3E7003" w:rsidRPr="00BE414D" w14:paraId="564FA2B7" w14:textId="77777777" w:rsidTr="00DD743F">
        <w:trPr>
          <w:trHeight w:val="403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3D9B" w14:textId="34EE384F" w:rsidR="003E7003" w:rsidRPr="00BE414D" w:rsidRDefault="003E700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ОК8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465E" w14:textId="190EFF05" w:rsidR="003E7003" w:rsidRPr="00BE414D" w:rsidRDefault="003E7003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Фізичне виховання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5392" w14:textId="79C258D5" w:rsidR="003E7003" w:rsidRPr="00BE414D" w:rsidRDefault="00D4685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</w:t>
            </w:r>
            <w:r w:rsidR="003E7003" w:rsidRPr="00BE414D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F68E" w14:textId="2932BE54" w:rsidR="003E7003" w:rsidRPr="00BE414D" w:rsidRDefault="00D46858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FD7553" w:rsidRPr="00BE414D" w14:paraId="4F3BC24F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EF70" w14:textId="58AE8B87" w:rsidR="00FD7553" w:rsidRPr="00BE414D" w:rsidRDefault="00FD7553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ОК9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8AA8" w14:textId="3E3308DF" w:rsidR="00FD7553" w:rsidRPr="00BE414D" w:rsidRDefault="00FD7553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ab/>
            </w:r>
            <w:r w:rsidR="00121CCB" w:rsidRPr="00BE414D">
              <w:rPr>
                <w:sz w:val="26"/>
                <w:szCs w:val="26"/>
              </w:rPr>
              <w:t>IT</w:t>
            </w:r>
            <w:r w:rsidR="00121CCB" w:rsidRPr="00BE414D">
              <w:rPr>
                <w:color w:val="auto"/>
                <w:sz w:val="26"/>
                <w:szCs w:val="26"/>
              </w:rPr>
              <w:t xml:space="preserve"> п</w:t>
            </w:r>
            <w:r w:rsidR="00D46858" w:rsidRPr="00BE414D">
              <w:rPr>
                <w:color w:val="auto"/>
                <w:sz w:val="26"/>
                <w:szCs w:val="26"/>
              </w:rPr>
              <w:t>раво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2953" w14:textId="7CF409BE" w:rsidR="00FD7553" w:rsidRPr="00BE414D" w:rsidRDefault="00FD7553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</w:t>
            </w:r>
            <w:r w:rsidR="00D46858" w:rsidRPr="00BE414D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3E8" w14:textId="73E4759A" w:rsidR="00FD7553" w:rsidRPr="00BE414D" w:rsidRDefault="00D46858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017248" w:rsidRPr="00BE414D" w14:paraId="311A5945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4AFB" w14:textId="76B01999" w:rsidR="00017248" w:rsidRPr="00BE414D" w:rsidRDefault="00017248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477D" w14:textId="59182BF7" w:rsidR="00017248" w:rsidRPr="00BE414D" w:rsidRDefault="00017248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Технології обробки графічної та мультимедійної інформації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6B1E" w14:textId="1B3EA31B" w:rsidR="00017248" w:rsidRPr="00BE414D" w:rsidRDefault="00017248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162B" w14:textId="4D03FC5A" w:rsidR="00017248" w:rsidRPr="00BE414D" w:rsidRDefault="00017248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244F9A" w:rsidRPr="00BE414D" w14:paraId="37C0B92A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6B01" w14:textId="5CD2EC28" w:rsidR="00244F9A" w:rsidRPr="00BE414D" w:rsidRDefault="00244F9A" w:rsidP="00192524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C821" w14:textId="7E408F55" w:rsidR="00244F9A" w:rsidRPr="00BE414D" w:rsidRDefault="00244F9A" w:rsidP="003F2046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Дискретна математика</w:t>
            </w:r>
            <w:r w:rsidRPr="00BE414D">
              <w:rPr>
                <w:sz w:val="26"/>
                <w:szCs w:val="26"/>
              </w:rPr>
              <w:t xml:space="preserve"> </w:t>
            </w:r>
            <w:r w:rsidRPr="00BE414D">
              <w:rPr>
                <w:color w:val="auto"/>
                <w:sz w:val="26"/>
                <w:szCs w:val="26"/>
              </w:rPr>
              <w:t>(передбачено індивідуальн</w:t>
            </w:r>
            <w:r w:rsidR="00E423F1" w:rsidRPr="00BE414D">
              <w:rPr>
                <w:color w:val="auto"/>
                <w:sz w:val="26"/>
                <w:szCs w:val="26"/>
              </w:rPr>
              <w:t>і</w:t>
            </w:r>
            <w:r w:rsidRPr="00BE414D">
              <w:rPr>
                <w:color w:val="auto"/>
                <w:sz w:val="26"/>
                <w:szCs w:val="26"/>
              </w:rPr>
              <w:t xml:space="preserve"> завдання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4765" w14:textId="1DABC0BC" w:rsidR="00244F9A" w:rsidRPr="00BE414D" w:rsidRDefault="00244F9A" w:rsidP="00192524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A60" w14:textId="5D8026F1" w:rsidR="00244F9A" w:rsidRPr="00BE414D" w:rsidRDefault="00244F9A" w:rsidP="00192524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E03EE" w:rsidRPr="00BE414D" w14:paraId="02CDD933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5390" w14:textId="53999BB6" w:rsidR="007E03EE" w:rsidRPr="00BE414D" w:rsidRDefault="007E03EE" w:rsidP="007E03EE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7023" w14:textId="03134A76" w:rsidR="007E03EE" w:rsidRPr="00BE414D" w:rsidRDefault="007E03EE" w:rsidP="007E03EE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Архітектура комп'ютерних систем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CABA" w14:textId="161C3BCE" w:rsidR="007E03EE" w:rsidRPr="00BE414D" w:rsidRDefault="007E03EE" w:rsidP="007E03EE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1D81" w14:textId="3DD87ACD" w:rsidR="007E03EE" w:rsidRPr="00BE414D" w:rsidRDefault="007E03EE" w:rsidP="007E03EE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екзамен</w:t>
            </w:r>
          </w:p>
        </w:tc>
      </w:tr>
      <w:tr w:rsidR="007E03EE" w:rsidRPr="00BE414D" w14:paraId="36BACC2C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5A6E" w14:textId="549EBE84" w:rsidR="007E03EE" w:rsidRPr="00BE414D" w:rsidRDefault="007E03EE" w:rsidP="007E03EE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ОК13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6A4" w14:textId="1AAF8364" w:rsidR="007E03EE" w:rsidRPr="00BE414D" w:rsidRDefault="007E03EE" w:rsidP="007E03EE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Філософія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2C2" w14:textId="5A505663" w:rsidR="007E03EE" w:rsidRPr="00BE414D" w:rsidRDefault="007E03EE" w:rsidP="007E03EE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4CDE" w14:textId="570F039B" w:rsidR="007E03EE" w:rsidRPr="00BE414D" w:rsidRDefault="007E03EE" w:rsidP="007E03EE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E03EE" w:rsidRPr="00BE414D" w14:paraId="10F3C986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6EED" w14:textId="4CA760FA" w:rsidR="007E03EE" w:rsidRPr="00BE414D" w:rsidRDefault="007E03EE" w:rsidP="007E03EE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ОК14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5596" w14:textId="4F3630FF" w:rsidR="007E03EE" w:rsidRPr="00BE414D" w:rsidRDefault="007E03EE" w:rsidP="007E03EE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Теорія імовірностей, імовірнісні процеси і математична статистика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AE0" w14:textId="6D0285F1" w:rsidR="007E03EE" w:rsidRPr="00BE414D" w:rsidRDefault="007E03EE" w:rsidP="007E03EE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8,0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5FB" w14:textId="14D9708E" w:rsidR="007E03EE" w:rsidRPr="00BE414D" w:rsidRDefault="007E03EE" w:rsidP="007E03EE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залік, екзамен</w:t>
            </w:r>
          </w:p>
        </w:tc>
      </w:tr>
      <w:tr w:rsidR="007E03EE" w:rsidRPr="00BE414D" w14:paraId="0AC51BFD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4A5" w14:textId="4C4036E1" w:rsidR="007E03EE" w:rsidRPr="00BE414D" w:rsidRDefault="007E03EE" w:rsidP="007E03EE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ОК15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F2E8" w14:textId="74BFB0C1" w:rsidR="007E03EE" w:rsidRPr="00BE414D" w:rsidRDefault="007E03EE" w:rsidP="007E03EE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Чисельні методи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7682" w14:textId="78ECCCA7" w:rsidR="007E03EE" w:rsidRPr="00BE414D" w:rsidRDefault="007E03EE" w:rsidP="007E03EE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5D53" w14:textId="2F741C21" w:rsidR="007E03EE" w:rsidRPr="00BE414D" w:rsidRDefault="007E03EE" w:rsidP="007E03EE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E03EE" w:rsidRPr="00BE414D" w14:paraId="579F0368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7E7A" w14:textId="496EC019" w:rsidR="007E03EE" w:rsidRPr="00BE414D" w:rsidRDefault="007E03EE" w:rsidP="007E03EE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ОК16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B581" w14:textId="24DF564F" w:rsidR="007E03EE" w:rsidRPr="00BE414D" w:rsidRDefault="007E03EE" w:rsidP="007E03EE">
            <w:pPr>
              <w:spacing w:after="0" w:line="240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Об'єктно-орієнтоване програмування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15FD" w14:textId="26FECE2C" w:rsidR="007E03EE" w:rsidRPr="00BE414D" w:rsidRDefault="007E03EE" w:rsidP="007E03EE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7BF9" w14:textId="18382DAD" w:rsidR="007E03EE" w:rsidRPr="00BE414D" w:rsidRDefault="007E03EE" w:rsidP="007E03EE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635EA5CB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3E8A" w14:textId="79AB6D9D" w:rsidR="007C4862" w:rsidRPr="00BE414D" w:rsidRDefault="007C4862" w:rsidP="007C4862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ОК17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06B4" w14:textId="1F73C8C7" w:rsidR="007C4862" w:rsidRPr="00BE414D" w:rsidRDefault="007C4862" w:rsidP="007C4862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Ділова комунікація українською мовою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07AC" w14:textId="37EA4A51" w:rsidR="007C4862" w:rsidRPr="00BE414D" w:rsidRDefault="007C4862" w:rsidP="007C4862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3AFB" w14:textId="3231DEF7" w:rsidR="007C4862" w:rsidRPr="00BE414D" w:rsidRDefault="007C4862" w:rsidP="007C4862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78F54A78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A74C" w14:textId="683C54DC" w:rsidR="007C4862" w:rsidRPr="00BE414D" w:rsidRDefault="007C4862" w:rsidP="007C4862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ОК18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FEDB" w14:textId="3E4385E5" w:rsidR="007C4862" w:rsidRPr="00BE414D" w:rsidRDefault="007C4862" w:rsidP="007C4862">
            <w:pPr>
              <w:spacing w:after="0" w:line="240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Теорія алгоритмів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CEC8" w14:textId="3F7465B4" w:rsidR="007C4862" w:rsidRPr="00BE414D" w:rsidRDefault="007C4862" w:rsidP="007C4862">
            <w:pPr>
              <w:spacing w:after="0" w:line="240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37A" w14:textId="6F6E771D" w:rsidR="007C4862" w:rsidRPr="00BE414D" w:rsidRDefault="007C4862" w:rsidP="007C4862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462A68AB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CC32" w14:textId="6D905802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ОК19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3F2E" w14:textId="35509A2F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Технологія створення програмних продуктів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9736" w14:textId="7037CAFF" w:rsidR="007C4862" w:rsidRPr="00BE414D" w:rsidRDefault="007C4862" w:rsidP="007C4862">
            <w:pPr>
              <w:spacing w:after="0" w:line="288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C1BE" w14:textId="2773953F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4D8CC6FB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F0D2" w14:textId="2BDA078F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8B45" w14:textId="0AD02111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Організація баз даних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ADE2" w14:textId="6D9146EA" w:rsidR="007C4862" w:rsidRPr="00BE414D" w:rsidRDefault="007C4862" w:rsidP="007C4862">
            <w:pPr>
              <w:spacing w:after="0" w:line="288" w:lineRule="auto"/>
              <w:ind w:left="0" w:right="6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8C72" w14:textId="795A729E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0F061A5B" w14:textId="77777777" w:rsidTr="008457C0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4B41" w14:textId="6660B7F6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854" w14:textId="1DEC2218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Математичні методи дослідження операцій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5CD" w14:textId="06E4AE97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49E7" w14:textId="0E0A8F5B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376FE257" w14:textId="77777777" w:rsidTr="00BF5BA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235E" w14:textId="24D4AC2B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7622" w14:textId="462A47E3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Комп'ютерні мережі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DDE8" w14:textId="5F14A149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C1CE" w14:textId="357C54D9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47E15E7F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FD5A" w14:textId="0DDDA36C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ОК23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503F" w14:textId="7DCFCED0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Операційні системи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3F9B" w14:textId="283DF46E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20E" w14:textId="6BD6E4F8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1A024E8B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4743" w14:textId="0AD329C0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ОК24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A00B" w14:textId="2E1AE319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Сховища великих даних (у тому числі курсова робота)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A383" w14:textId="58870A3A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8013" w14:textId="4FA02C3C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екзамен, курсова робота</w:t>
            </w:r>
          </w:p>
        </w:tc>
      </w:tr>
      <w:tr w:rsidR="007C4862" w:rsidRPr="00BE414D" w14:paraId="31853FD4" w14:textId="77777777" w:rsidTr="00DD743F">
        <w:trPr>
          <w:trHeight w:val="534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6D32" w14:textId="709F20EF" w:rsidR="007C4862" w:rsidRPr="00BE414D" w:rsidRDefault="007C4862" w:rsidP="007C4862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ОК25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D61B" w14:textId="4ECDD97B" w:rsidR="007C4862" w:rsidRPr="00BE414D" w:rsidRDefault="007C4862" w:rsidP="007C4862">
            <w:pPr>
              <w:spacing w:after="0" w:line="240" w:lineRule="auto"/>
              <w:ind w:left="147" w:right="74" w:hanging="11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Моделювання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377" w14:textId="4A1D1BCD" w:rsidR="007C4862" w:rsidRPr="00BE414D" w:rsidRDefault="007C4862" w:rsidP="007C4862">
            <w:pPr>
              <w:spacing w:after="0" w:line="240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04EA" w14:textId="59C05253" w:rsidR="007C4862" w:rsidRPr="00BE414D" w:rsidRDefault="007C4862" w:rsidP="007C4862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2F35423E" w14:textId="77777777" w:rsidTr="00DD743F">
        <w:trPr>
          <w:trHeight w:val="78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CFF" w14:textId="23BF66FD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ОК26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461D" w14:textId="02862C5F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Інтернет-маркетинг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834" w14:textId="7060EF95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2A5" w14:textId="51D41460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5FBAE04C" w14:textId="77777777" w:rsidTr="009D57D4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7BC8" w14:textId="1CE771E0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ОК27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71AF" w14:textId="352ABDDA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Веб-технології </w:t>
            </w:r>
            <w:r w:rsidRPr="00BE414D">
              <w:rPr>
                <w:sz w:val="26"/>
                <w:szCs w:val="26"/>
              </w:rPr>
              <w:t>(у тому числі курсова робота)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3219" w14:textId="43C21AC7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B5A9" w14:textId="088A222F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залік, екзамен, курсова робота</w:t>
            </w:r>
          </w:p>
        </w:tc>
      </w:tr>
      <w:tr w:rsidR="007C4862" w:rsidRPr="00BE414D" w14:paraId="69F9FA6B" w14:textId="77777777" w:rsidTr="009D57D4">
        <w:trPr>
          <w:trHeight w:val="601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DD36" w14:textId="76086A0D" w:rsidR="007C4862" w:rsidRPr="00BE414D" w:rsidRDefault="007C4862" w:rsidP="007C4862">
            <w:pPr>
              <w:spacing w:after="0" w:line="240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lastRenderedPageBreak/>
              <w:t>ОК28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5DC0" w14:textId="364E090A" w:rsidR="007C4862" w:rsidRPr="00BE414D" w:rsidRDefault="007C4862" w:rsidP="007C4862">
            <w:pPr>
              <w:spacing w:after="0" w:line="240" w:lineRule="auto"/>
              <w:ind w:left="147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Інтелектуальний аналіз даних </w:t>
            </w:r>
            <w:r w:rsidRPr="00BE414D">
              <w:rPr>
                <w:sz w:val="26"/>
                <w:szCs w:val="26"/>
              </w:rPr>
              <w:t>(у тому числі курсова робота)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4F6A" w14:textId="6ABDA5AA" w:rsidR="007C4862" w:rsidRPr="00BE414D" w:rsidRDefault="007C4862" w:rsidP="007C4862">
            <w:pPr>
              <w:spacing w:after="0" w:line="240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2B2B" w14:textId="08894D38" w:rsidR="007C4862" w:rsidRPr="00BE414D" w:rsidRDefault="007C4862" w:rsidP="007C4862">
            <w:pPr>
              <w:spacing w:after="0" w:line="240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 xml:space="preserve">екзамен, </w:t>
            </w:r>
            <w:r w:rsidRPr="00BE414D">
              <w:rPr>
                <w:sz w:val="26"/>
                <w:szCs w:val="26"/>
              </w:rPr>
              <w:br/>
              <w:t>курсова робота</w:t>
            </w:r>
          </w:p>
        </w:tc>
      </w:tr>
      <w:tr w:rsidR="007C4862" w:rsidRPr="00BE414D" w14:paraId="5C75466A" w14:textId="77777777" w:rsidTr="00DD743F">
        <w:trPr>
          <w:trHeight w:val="581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64E" w14:textId="1E9F303C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ОК29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EBD9" w14:textId="62CC1CB0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Захист інформації в інформаційно-комунікаційних системах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1AF" w14:textId="4B7586E5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55D9" w14:textId="76C4DBCD" w:rsidR="007C4862" w:rsidRPr="00BE414D" w:rsidRDefault="007C4862" w:rsidP="007C4862">
            <w:pPr>
              <w:spacing w:after="0" w:line="240" w:lineRule="auto"/>
              <w:ind w:left="0" w:right="62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6211AD14" w14:textId="77777777" w:rsidTr="00DD743F">
        <w:trPr>
          <w:trHeight w:val="549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7EE" w14:textId="1F362F03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ОК30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B269" w14:textId="78CC1C41" w:rsidR="007C4862" w:rsidRPr="00BE414D" w:rsidRDefault="007C4862" w:rsidP="007C4862">
            <w:pPr>
              <w:spacing w:after="0" w:line="288" w:lineRule="auto"/>
              <w:ind w:left="147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Методи та системи штучного інтелекту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922" w14:textId="4964D596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FAA" w14:textId="3C62AB97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534CAEAB" w14:textId="77777777" w:rsidTr="00DD743F">
        <w:trPr>
          <w:trHeight w:val="4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C6FE" w14:textId="7CB640FB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DC3D" w14:textId="305DA05D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Управління IT-</w:t>
            </w:r>
            <w:proofErr w:type="spellStart"/>
            <w:r w:rsidRPr="00BE414D">
              <w:rPr>
                <w:sz w:val="26"/>
                <w:szCs w:val="26"/>
              </w:rPr>
              <w:t>проєктами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BB18" w14:textId="12DDE7D4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5752" w14:textId="661373E6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7C15F92B" w14:textId="77777777" w:rsidTr="00DD743F">
        <w:trPr>
          <w:trHeight w:val="4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D62" w14:textId="76E7D48B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1BB" w14:textId="13522E20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Системний аналіз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6058" w14:textId="52C046DC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64B" w14:textId="356B3978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залік</w:t>
            </w:r>
          </w:p>
        </w:tc>
      </w:tr>
      <w:tr w:rsidR="007C4862" w:rsidRPr="00BE414D" w14:paraId="16959512" w14:textId="77777777" w:rsidTr="00DD743F">
        <w:trPr>
          <w:trHeight w:val="367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B3B5" w14:textId="36D1BFF9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ОК33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FB94" w14:textId="6D88785F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Технології розподілених систем та паралельних обчислень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018E" w14:textId="277ED52A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00FD" w14:textId="47C48173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5D665B0A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9EFF" w14:textId="27BE8774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</w:t>
            </w:r>
            <w:r w:rsidRPr="00BE414D">
              <w:rPr>
                <w:color w:val="auto"/>
                <w:sz w:val="26"/>
                <w:szCs w:val="26"/>
                <w:lang w:val="en-US"/>
              </w:rPr>
              <w:t>4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4CBE" w14:textId="58A706C5" w:rsidR="007C4862" w:rsidRPr="00BE414D" w:rsidRDefault="007C4862" w:rsidP="007C4862">
            <w:pPr>
              <w:spacing w:after="0" w:line="288" w:lineRule="auto"/>
              <w:ind w:left="147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Методи і засоби опрацювання великих даних </w:t>
            </w:r>
            <w:r w:rsidRPr="00BE414D">
              <w:rPr>
                <w:sz w:val="26"/>
                <w:szCs w:val="26"/>
              </w:rPr>
              <w:t>(у тому числі курсовий проект)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E008" w14:textId="1ABBA649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F91" w14:textId="2BE6F585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екзамен</w:t>
            </w:r>
          </w:p>
        </w:tc>
      </w:tr>
      <w:tr w:rsidR="007C4862" w:rsidRPr="00BE414D" w14:paraId="1E3981B7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8F13" w14:textId="77777777" w:rsidR="007C4862" w:rsidRPr="00BE414D" w:rsidRDefault="007C4862" w:rsidP="007C4862">
            <w:pPr>
              <w:spacing w:after="0" w:line="288" w:lineRule="auto"/>
              <w:ind w:left="2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A943" w14:textId="68FBA369" w:rsidR="007C4862" w:rsidRPr="00BE414D" w:rsidRDefault="007C4862" w:rsidP="007C4862">
            <w:pPr>
              <w:spacing w:after="0" w:line="288" w:lineRule="auto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Всього за цикл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559F" w14:textId="6C8E0B8F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1</w:t>
            </w:r>
            <w:r w:rsidR="00FF411E"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65FD" w14:textId="77777777" w:rsidR="007C4862" w:rsidRPr="00BE414D" w:rsidRDefault="007C4862" w:rsidP="007C4862">
            <w:pPr>
              <w:spacing w:after="0" w:line="288" w:lineRule="auto"/>
              <w:ind w:left="0" w:right="61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63C46A55" w14:textId="77777777" w:rsidTr="00DD743F">
        <w:trPr>
          <w:trHeight w:val="33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C0C6" w14:textId="611C1BE2" w:rsidR="007C4862" w:rsidRPr="00BE414D" w:rsidRDefault="007C4862" w:rsidP="007C4862">
            <w:pPr>
              <w:spacing w:after="0" w:line="288" w:lineRule="auto"/>
              <w:ind w:left="0" w:right="61" w:firstLine="0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Практична підготовка</w:t>
            </w:r>
          </w:p>
        </w:tc>
      </w:tr>
      <w:tr w:rsidR="007C4862" w:rsidRPr="00BE414D" w14:paraId="3FA4D268" w14:textId="77777777" w:rsidTr="00DD743F">
        <w:trPr>
          <w:trHeight w:val="368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0993" w14:textId="160041F4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</w:t>
            </w:r>
            <w:r>
              <w:rPr>
                <w:color w:val="auto"/>
                <w:sz w:val="26"/>
                <w:szCs w:val="26"/>
                <w:lang w:val="en-US"/>
              </w:rPr>
              <w:t>5</w:t>
            </w:r>
            <w:r w:rsidRPr="00BE414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0593" w14:textId="1E079259" w:rsidR="007C4862" w:rsidRPr="00BE414D" w:rsidRDefault="007C4862" w:rsidP="007C4862">
            <w:pPr>
              <w:spacing w:after="0" w:line="288" w:lineRule="auto"/>
              <w:ind w:left="147"/>
              <w:jc w:val="left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Ознайомча практика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A295" w14:textId="01DFD475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0139" w14:textId="26AB52AA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  <w:proofErr w:type="spellStart"/>
            <w:r w:rsidRPr="00BE414D">
              <w:rPr>
                <w:sz w:val="26"/>
                <w:szCs w:val="26"/>
              </w:rPr>
              <w:t>диф</w:t>
            </w:r>
            <w:proofErr w:type="spellEnd"/>
            <w:r w:rsidRPr="00BE414D">
              <w:rPr>
                <w:sz w:val="26"/>
                <w:szCs w:val="26"/>
              </w:rPr>
              <w:t>. залік</w:t>
            </w:r>
          </w:p>
        </w:tc>
      </w:tr>
      <w:tr w:rsidR="007C4862" w:rsidRPr="00BE414D" w14:paraId="020ECD08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AC6F" w14:textId="42250339" w:rsidR="007C4862" w:rsidRPr="00BE414D" w:rsidRDefault="007C4862" w:rsidP="007C4862">
            <w:pPr>
              <w:spacing w:after="0" w:line="288" w:lineRule="auto"/>
              <w:ind w:left="65" w:right="0" w:firstLine="0"/>
              <w:jc w:val="left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>ОК3</w:t>
            </w:r>
            <w:r>
              <w:rPr>
                <w:color w:val="auto"/>
                <w:sz w:val="26"/>
                <w:szCs w:val="26"/>
                <w:lang w:val="en-US"/>
              </w:rPr>
              <w:t>6</w:t>
            </w:r>
            <w:r w:rsidRPr="00BE414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133" w14:textId="5703286A" w:rsidR="007C4862" w:rsidRPr="00BE414D" w:rsidRDefault="007C4862" w:rsidP="007C4862">
            <w:pPr>
              <w:spacing w:after="0" w:line="288" w:lineRule="auto"/>
              <w:ind w:left="147"/>
              <w:jc w:val="left"/>
              <w:rPr>
                <w:color w:val="auto"/>
                <w:sz w:val="26"/>
                <w:szCs w:val="26"/>
              </w:rPr>
            </w:pPr>
            <w:r w:rsidRPr="00BE414D">
              <w:rPr>
                <w:color w:val="auto"/>
                <w:sz w:val="26"/>
                <w:szCs w:val="26"/>
              </w:rPr>
              <w:t xml:space="preserve">Виробнича практика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E0F5" w14:textId="2F3260F7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F005" w14:textId="232A00D3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  <w:proofErr w:type="spellStart"/>
            <w:r w:rsidRPr="00BE414D">
              <w:rPr>
                <w:sz w:val="26"/>
                <w:szCs w:val="26"/>
              </w:rPr>
              <w:t>диф</w:t>
            </w:r>
            <w:proofErr w:type="spellEnd"/>
            <w:r w:rsidRPr="00BE414D">
              <w:rPr>
                <w:sz w:val="26"/>
                <w:szCs w:val="26"/>
              </w:rPr>
              <w:t>. залік</w:t>
            </w:r>
          </w:p>
        </w:tc>
      </w:tr>
      <w:tr w:rsidR="007C4862" w:rsidRPr="00BE414D" w14:paraId="43FAA350" w14:textId="77777777" w:rsidTr="00DD743F">
        <w:trPr>
          <w:trHeight w:val="336"/>
        </w:trPr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5DE3" w14:textId="204A2169" w:rsidR="007C4862" w:rsidRPr="007C4862" w:rsidRDefault="007C4862" w:rsidP="007C4862">
            <w:pPr>
              <w:spacing w:after="0" w:line="288" w:lineRule="auto"/>
              <w:ind w:left="65" w:right="0" w:firstLine="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BE414D">
              <w:rPr>
                <w:color w:val="auto"/>
                <w:sz w:val="26"/>
                <w:szCs w:val="26"/>
              </w:rPr>
              <w:t>ОК3</w:t>
            </w:r>
            <w:r>
              <w:rPr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86DC" w14:textId="7DAAE5F3" w:rsidR="007C4862" w:rsidRPr="00BE414D" w:rsidRDefault="007C4862" w:rsidP="007C4862">
            <w:pPr>
              <w:spacing w:after="0" w:line="288" w:lineRule="auto"/>
              <w:ind w:left="147" w:firstLine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 w:rsidRPr="00BE414D">
              <w:rPr>
                <w:color w:val="auto"/>
                <w:sz w:val="26"/>
                <w:szCs w:val="26"/>
              </w:rPr>
              <w:t>Проєктно</w:t>
            </w:r>
            <w:proofErr w:type="spellEnd"/>
            <w:r w:rsidRPr="00BE414D">
              <w:rPr>
                <w:color w:val="auto"/>
                <w:sz w:val="26"/>
                <w:szCs w:val="26"/>
              </w:rPr>
              <w:t>-технологічна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9C01" w14:textId="77E6CDED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80E5" w14:textId="302B814D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  <w:proofErr w:type="spellStart"/>
            <w:r w:rsidRPr="00BE414D">
              <w:rPr>
                <w:sz w:val="26"/>
                <w:szCs w:val="26"/>
              </w:rPr>
              <w:t>диф</w:t>
            </w:r>
            <w:proofErr w:type="spellEnd"/>
            <w:r w:rsidRPr="00BE414D">
              <w:rPr>
                <w:sz w:val="26"/>
                <w:szCs w:val="26"/>
              </w:rPr>
              <w:t>. залік</w:t>
            </w:r>
          </w:p>
        </w:tc>
      </w:tr>
      <w:tr w:rsidR="007C4862" w:rsidRPr="00BE414D" w14:paraId="2344F470" w14:textId="77777777" w:rsidTr="00DD743F">
        <w:trPr>
          <w:trHeight w:val="33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81E2" w14:textId="41673350" w:rsidR="007C4862" w:rsidRPr="00BE414D" w:rsidRDefault="007C4862" w:rsidP="007C4862">
            <w:pPr>
              <w:spacing w:after="0" w:line="288" w:lineRule="auto"/>
              <w:ind w:firstLine="0"/>
              <w:jc w:val="left"/>
              <w:rPr>
                <w:color w:val="auto"/>
                <w:sz w:val="26"/>
                <w:szCs w:val="26"/>
                <w:highlight w:val="yellow"/>
              </w:rPr>
            </w:pPr>
            <w:r w:rsidRPr="00BE414D">
              <w:rPr>
                <w:b/>
                <w:color w:val="auto"/>
                <w:sz w:val="26"/>
                <w:szCs w:val="26"/>
              </w:rPr>
              <w:t>Всього за практичну підготовку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8BCC" w14:textId="5E7FC200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0301" w14:textId="77777777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71C0A88C" w14:textId="77777777" w:rsidTr="00DD743F">
        <w:trPr>
          <w:trHeight w:val="33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EB38" w14:textId="6A8AD5DA" w:rsidR="007C4862" w:rsidRPr="00BE414D" w:rsidRDefault="007C4862" w:rsidP="007C4862">
            <w:pPr>
              <w:spacing w:after="0" w:line="288" w:lineRule="auto"/>
              <w:ind w:firstLine="245"/>
              <w:jc w:val="left"/>
              <w:rPr>
                <w:color w:val="333333"/>
                <w:sz w:val="26"/>
                <w:szCs w:val="26"/>
                <w:highlight w:val="yellow"/>
              </w:rPr>
            </w:pPr>
            <w:r w:rsidRPr="00BE414D">
              <w:rPr>
                <w:b/>
                <w:sz w:val="26"/>
                <w:szCs w:val="26"/>
              </w:rPr>
              <w:t>Атестація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AFD7" w14:textId="77777777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A58B" w14:textId="77777777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4E943DA0" w14:textId="77777777" w:rsidTr="00DD743F">
        <w:trPr>
          <w:trHeight w:val="336"/>
        </w:trPr>
        <w:tc>
          <w:tcPr>
            <w:tcW w:w="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D9E88" w14:textId="622D4E4B" w:rsidR="007C4862" w:rsidRPr="007C4862" w:rsidRDefault="007C4862" w:rsidP="007C4862">
            <w:pPr>
              <w:spacing w:after="0" w:line="288" w:lineRule="auto"/>
              <w:ind w:left="65" w:right="0" w:firstLine="0"/>
              <w:jc w:val="left"/>
              <w:rPr>
                <w:sz w:val="26"/>
                <w:szCs w:val="26"/>
                <w:highlight w:val="yellow"/>
                <w:lang w:val="en-US"/>
              </w:rPr>
            </w:pPr>
            <w:r w:rsidRPr="00BE414D">
              <w:rPr>
                <w:color w:val="auto"/>
                <w:sz w:val="26"/>
                <w:szCs w:val="26"/>
              </w:rPr>
              <w:t>ОК3</w:t>
            </w:r>
            <w:r>
              <w:rPr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9CBE" w14:textId="133EDB3E" w:rsidR="007C4862" w:rsidRPr="00BE414D" w:rsidRDefault="007C4862" w:rsidP="007C4862">
            <w:pPr>
              <w:spacing w:after="0" w:line="288" w:lineRule="auto"/>
              <w:ind w:left="147" w:firstLine="0"/>
              <w:jc w:val="left"/>
              <w:rPr>
                <w:color w:val="333333"/>
                <w:sz w:val="26"/>
                <w:szCs w:val="26"/>
                <w:highlight w:val="yellow"/>
              </w:rPr>
            </w:pPr>
            <w:r w:rsidRPr="00BE414D">
              <w:rPr>
                <w:sz w:val="26"/>
                <w:szCs w:val="26"/>
              </w:rPr>
              <w:t>Виконання кваліфікаційної роботи бакалавра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FA98" w14:textId="777750EA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5D53" w14:textId="77777777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59235D7A" w14:textId="77777777" w:rsidTr="00DD743F">
        <w:trPr>
          <w:trHeight w:val="336"/>
        </w:trPr>
        <w:tc>
          <w:tcPr>
            <w:tcW w:w="9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164" w14:textId="338024A5" w:rsidR="007C4862" w:rsidRPr="00BE414D" w:rsidRDefault="007C4862" w:rsidP="007C4862">
            <w:pPr>
              <w:spacing w:after="0" w:line="288" w:lineRule="auto"/>
              <w:ind w:left="0" w:right="0" w:firstLine="0"/>
              <w:jc w:val="lef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E13E" w14:textId="22CCA61D" w:rsidR="007C4862" w:rsidRPr="00BE414D" w:rsidRDefault="007C4862" w:rsidP="007C4862">
            <w:pPr>
              <w:spacing w:after="0" w:line="288" w:lineRule="auto"/>
              <w:ind w:left="147" w:firstLine="0"/>
              <w:jc w:val="left"/>
              <w:rPr>
                <w:color w:val="333333"/>
                <w:sz w:val="26"/>
                <w:szCs w:val="26"/>
                <w:highlight w:val="yellow"/>
              </w:rPr>
            </w:pPr>
            <w:r w:rsidRPr="00BE414D">
              <w:rPr>
                <w:sz w:val="26"/>
                <w:szCs w:val="26"/>
              </w:rPr>
              <w:t>Захист кваліфікаційної роботи бакалавра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CFD3" w14:textId="10B29AB4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DCB8" w14:textId="77777777" w:rsidR="007C4862" w:rsidRPr="00BE414D" w:rsidRDefault="007C4862" w:rsidP="007C4862">
            <w:pPr>
              <w:spacing w:after="0" w:line="288" w:lineRule="auto"/>
              <w:ind w:left="0" w:right="59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15D51B93" w14:textId="77777777" w:rsidTr="00DD743F">
        <w:trPr>
          <w:trHeight w:val="33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037F" w14:textId="239DD05C" w:rsidR="007C4862" w:rsidRPr="00BE414D" w:rsidRDefault="007C4862" w:rsidP="007C4862">
            <w:pPr>
              <w:spacing w:after="0" w:line="288" w:lineRule="auto"/>
              <w:ind w:firstLine="0"/>
              <w:jc w:val="left"/>
              <w:rPr>
                <w:b/>
                <w:color w:val="333333"/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Всього за атестацію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0650" w14:textId="67BD136A" w:rsidR="007C4862" w:rsidRPr="00BE414D" w:rsidRDefault="007C4862" w:rsidP="007C4862">
            <w:pPr>
              <w:spacing w:after="0" w:line="288" w:lineRule="auto"/>
              <w:ind w:left="0" w:right="58" w:firstLine="0"/>
              <w:jc w:val="center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098C" w14:textId="77777777" w:rsidR="007C4862" w:rsidRPr="00BE414D" w:rsidRDefault="007C4862" w:rsidP="007C4862">
            <w:pPr>
              <w:spacing w:after="0" w:line="288" w:lineRule="auto"/>
              <w:ind w:left="15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3CBB22A4" w14:textId="77777777" w:rsidTr="00DD743F">
        <w:trPr>
          <w:trHeight w:val="286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442A" w14:textId="77777777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 xml:space="preserve">Загальний обсяг обов’язкових компонент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B56" w14:textId="1A317579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1</w:t>
            </w:r>
            <w:r w:rsidR="00FF411E">
              <w:rPr>
                <w:b/>
                <w:sz w:val="26"/>
                <w:szCs w:val="26"/>
              </w:rPr>
              <w:t>76</w:t>
            </w:r>
            <w:r w:rsidRPr="00BE414D">
              <w:rPr>
                <w:b/>
                <w:sz w:val="26"/>
                <w:szCs w:val="26"/>
              </w:rPr>
              <w:t xml:space="preserve"> кредитів</w:t>
            </w:r>
          </w:p>
        </w:tc>
      </w:tr>
      <w:tr w:rsidR="007C4862" w:rsidRPr="00BE414D" w14:paraId="72050689" w14:textId="77777777" w:rsidTr="00DD743F">
        <w:trPr>
          <w:trHeight w:val="288"/>
        </w:trPr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CC398" w14:textId="7114C0DC" w:rsidR="007C4862" w:rsidRPr="00BE414D" w:rsidRDefault="007C4862" w:rsidP="007C4862">
            <w:pPr>
              <w:spacing w:after="0" w:line="288" w:lineRule="auto"/>
              <w:ind w:left="1614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Вибіркові компоненти ОП</w:t>
            </w:r>
            <w:r w:rsidRPr="00BE414D">
              <w:rPr>
                <w:sz w:val="26"/>
                <w:szCs w:val="26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8C24" w14:textId="77777777" w:rsidR="007C4862" w:rsidRPr="00BE414D" w:rsidRDefault="007C4862" w:rsidP="007C4862">
            <w:pPr>
              <w:spacing w:after="0" w:line="288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</w:tr>
      <w:tr w:rsidR="007C4862" w:rsidRPr="00BE414D" w14:paraId="452CE5A6" w14:textId="77777777" w:rsidTr="00DD743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ABFB8" w14:textId="53A0AD7C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ВК1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89CB1D" w14:textId="562C3F0B" w:rsidR="007C4862" w:rsidRPr="00BE414D" w:rsidRDefault="007C4862" w:rsidP="007C4862">
            <w:pPr>
              <w:spacing w:after="0" w:line="240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І</w:t>
            </w:r>
            <w:r w:rsidRPr="00BE414D">
              <w:rPr>
                <w:sz w:val="26"/>
                <w:szCs w:val="26"/>
                <w:lang w:val="en-US"/>
              </w:rPr>
              <w:t>II</w:t>
            </w:r>
            <w:r w:rsidRPr="00BE414D">
              <w:rPr>
                <w:sz w:val="26"/>
                <w:szCs w:val="26"/>
              </w:rPr>
              <w:t>-го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1E623" w14:textId="23DFF68B" w:rsidR="007C4862" w:rsidRPr="00BE414D" w:rsidRDefault="00FF411E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7C4862" w:rsidRPr="00BE414D">
              <w:rPr>
                <w:sz w:val="26"/>
                <w:szCs w:val="26"/>
              </w:rPr>
              <w:t>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2694F2" w14:textId="77777777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66CBD836" w14:textId="77777777" w:rsidTr="00DD743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42388" w14:textId="315A4093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ВК2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40773" w14:textId="225FF690" w:rsidR="007C4862" w:rsidRPr="00BE414D" w:rsidRDefault="007C4862" w:rsidP="007C4862">
            <w:pPr>
              <w:spacing w:after="0" w:line="240" w:lineRule="auto"/>
              <w:ind w:left="79" w:right="96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ІV-го семестру</w:t>
            </w:r>
            <w:r>
              <w:rPr>
                <w:sz w:val="26"/>
                <w:szCs w:val="26"/>
              </w:rPr>
              <w:t xml:space="preserve">, в тому числі ВК </w:t>
            </w:r>
            <w:r w:rsidRPr="001615D7">
              <w:rPr>
                <w:sz w:val="26"/>
                <w:szCs w:val="26"/>
              </w:rPr>
              <w:t>“Теоретична підготовка базової загальновійськової підготовки”**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EA7F6" w14:textId="6DFF58E0" w:rsidR="007C4862" w:rsidRPr="00BE414D" w:rsidRDefault="007C4862" w:rsidP="007C4862">
            <w:pPr>
              <w:spacing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9,5</w:t>
            </w:r>
            <w:r>
              <w:rPr>
                <w:sz w:val="26"/>
                <w:szCs w:val="26"/>
              </w:rPr>
              <w:t xml:space="preserve"> (в тому числі 3,0 кредити</w:t>
            </w:r>
            <w:r w:rsidRPr="001615D7">
              <w:rPr>
                <w:sz w:val="26"/>
                <w:szCs w:val="26"/>
              </w:rPr>
              <w:t>**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E5266" w14:textId="3E374A9D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1A927222" w14:textId="77777777" w:rsidTr="00DD743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81037" w14:textId="35C45ACF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ВК3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2B265" w14:textId="3E4B998C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V-го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2B12C" w14:textId="1512BD66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11,0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3AEB7" w14:textId="6A36402D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43E5DABC" w14:textId="77777777" w:rsidTr="00DD743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3AC33" w14:textId="7269559B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ВК4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1ECCE" w14:textId="01000FC9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V</w:t>
            </w:r>
            <w:r w:rsidRPr="00BE414D">
              <w:rPr>
                <w:sz w:val="26"/>
                <w:szCs w:val="26"/>
                <w:lang w:val="en-US"/>
              </w:rPr>
              <w:t>I</w:t>
            </w:r>
            <w:r w:rsidRPr="00BE414D">
              <w:rPr>
                <w:sz w:val="26"/>
                <w:szCs w:val="26"/>
              </w:rPr>
              <w:t>-го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6713A" w14:textId="4C206CC6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2A878" w14:textId="3E48E1B4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54E19B73" w14:textId="77777777" w:rsidTr="00DD743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64902" w14:textId="56CB36D8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ВК5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19483" w14:textId="3704AE54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V</w:t>
            </w:r>
            <w:r w:rsidRPr="00BE414D">
              <w:rPr>
                <w:sz w:val="26"/>
                <w:szCs w:val="26"/>
                <w:lang w:val="en-US"/>
              </w:rPr>
              <w:t>II</w:t>
            </w:r>
            <w:r w:rsidRPr="00BE414D">
              <w:rPr>
                <w:sz w:val="26"/>
                <w:szCs w:val="26"/>
              </w:rPr>
              <w:t>-го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BC100" w14:textId="1530858E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14,0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7C65D" w14:textId="77777777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0222BE4C" w14:textId="77777777" w:rsidTr="00DD743F">
        <w:trPr>
          <w:trHeight w:val="2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1A2D3" w14:textId="42793A0A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ВК6</w:t>
            </w:r>
          </w:p>
        </w:tc>
        <w:tc>
          <w:tcPr>
            <w:tcW w:w="5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0430E" w14:textId="3750C9E8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Вибіркові компоненти V</w:t>
            </w:r>
            <w:r w:rsidRPr="00BE414D">
              <w:rPr>
                <w:sz w:val="26"/>
                <w:szCs w:val="26"/>
                <w:lang w:val="en-US"/>
              </w:rPr>
              <w:t>III</w:t>
            </w:r>
            <w:r w:rsidRPr="00BE414D">
              <w:rPr>
                <w:sz w:val="26"/>
                <w:szCs w:val="26"/>
              </w:rPr>
              <w:t>-го семестру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95816" w14:textId="0B9A3BC4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RPr="00BE414D">
              <w:rPr>
                <w:sz w:val="26"/>
                <w:szCs w:val="26"/>
              </w:rPr>
              <w:t>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52254" w14:textId="77777777" w:rsidR="007C4862" w:rsidRPr="00BE414D" w:rsidRDefault="007C4862" w:rsidP="007C4862">
            <w:pPr>
              <w:spacing w:after="0" w:line="288" w:lineRule="auto"/>
              <w:ind w:left="60" w:right="0" w:firstLine="0"/>
              <w:jc w:val="center"/>
              <w:rPr>
                <w:sz w:val="26"/>
                <w:szCs w:val="26"/>
              </w:rPr>
            </w:pPr>
          </w:p>
        </w:tc>
      </w:tr>
      <w:tr w:rsidR="007C4862" w:rsidRPr="00BE414D" w14:paraId="6C8BAB10" w14:textId="77777777" w:rsidTr="00DD743F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9F7" w14:textId="53DB7186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Загальний обсяг вибіркових компонент: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0585" w14:textId="4282C05F" w:rsidR="007C4862" w:rsidRPr="00FF411E" w:rsidRDefault="007C4862" w:rsidP="007C4862">
            <w:pPr>
              <w:spacing w:after="0" w:line="288" w:lineRule="auto"/>
              <w:ind w:left="60" w:right="0" w:firstLine="0"/>
              <w:rPr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6</w:t>
            </w:r>
            <w:r w:rsidR="00FF411E">
              <w:rPr>
                <w:b/>
                <w:sz w:val="26"/>
                <w:szCs w:val="26"/>
                <w:lang w:val="en-US"/>
              </w:rPr>
              <w:t>4</w:t>
            </w:r>
            <w:r w:rsidRPr="00BE414D">
              <w:rPr>
                <w:b/>
                <w:sz w:val="26"/>
                <w:szCs w:val="26"/>
              </w:rPr>
              <w:t xml:space="preserve"> кредит</w:t>
            </w:r>
            <w:r w:rsidR="00FF411E">
              <w:rPr>
                <w:b/>
                <w:sz w:val="26"/>
                <w:szCs w:val="26"/>
              </w:rPr>
              <w:t>и</w:t>
            </w:r>
          </w:p>
        </w:tc>
      </w:tr>
      <w:tr w:rsidR="007C4862" w:rsidRPr="00BE414D" w14:paraId="0F8F0AB4" w14:textId="77777777" w:rsidTr="00DD743F">
        <w:trPr>
          <w:trHeight w:val="288"/>
        </w:trPr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712" w14:textId="08F0CC32" w:rsidR="007C4862" w:rsidRPr="00BE414D" w:rsidRDefault="007C4862" w:rsidP="007C4862">
            <w:pPr>
              <w:spacing w:after="0" w:line="288" w:lineRule="auto"/>
              <w:ind w:left="79" w:right="0" w:firstLine="0"/>
              <w:jc w:val="left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ЗАГАЛЬНИЙ ОБСЯГ ОСВІТНЬОЇ ПРОГРАМИ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ED9" w14:textId="54BEF956" w:rsidR="007C4862" w:rsidRPr="00BE414D" w:rsidRDefault="007C4862" w:rsidP="007C4862">
            <w:pPr>
              <w:spacing w:after="0" w:line="288" w:lineRule="auto"/>
              <w:ind w:left="0" w:right="0" w:firstLine="0"/>
              <w:jc w:val="center"/>
              <w:rPr>
                <w:b/>
                <w:sz w:val="26"/>
                <w:szCs w:val="26"/>
              </w:rPr>
            </w:pPr>
            <w:r w:rsidRPr="00BE414D">
              <w:rPr>
                <w:b/>
                <w:sz w:val="26"/>
                <w:szCs w:val="26"/>
              </w:rPr>
              <w:t>240 кредитів</w:t>
            </w:r>
          </w:p>
        </w:tc>
      </w:tr>
    </w:tbl>
    <w:p w14:paraId="7D9A5635" w14:textId="4437BB7F" w:rsidR="00171559" w:rsidRPr="00192524" w:rsidRDefault="00171559">
      <w:pPr>
        <w:spacing w:after="31" w:line="259" w:lineRule="auto"/>
        <w:ind w:left="0" w:right="0" w:firstLine="0"/>
        <w:jc w:val="left"/>
        <w:rPr>
          <w:sz w:val="16"/>
          <w:szCs w:val="16"/>
        </w:rPr>
      </w:pPr>
    </w:p>
    <w:p w14:paraId="0EAD01F9" w14:textId="3D3A652C" w:rsidR="00B65859" w:rsidRPr="00415028" w:rsidRDefault="00B65859" w:rsidP="00B65859">
      <w:pPr>
        <w:spacing w:after="0" w:line="259" w:lineRule="auto"/>
        <w:ind w:left="60" w:right="0" w:firstLine="0"/>
        <w:rPr>
          <w:sz w:val="24"/>
          <w:szCs w:val="24"/>
        </w:rPr>
      </w:pPr>
      <w:r w:rsidRPr="00415028">
        <w:rPr>
          <w:sz w:val="24"/>
          <w:szCs w:val="24"/>
        </w:rPr>
        <w:t xml:space="preserve">*Здобувачі вищої освіти обирають вибіркові </w:t>
      </w:r>
      <w:r w:rsidR="007848CA" w:rsidRPr="00415028">
        <w:rPr>
          <w:sz w:val="24"/>
          <w:szCs w:val="24"/>
        </w:rPr>
        <w:t xml:space="preserve">освітні </w:t>
      </w:r>
      <w:r w:rsidRPr="00415028">
        <w:rPr>
          <w:sz w:val="24"/>
          <w:szCs w:val="24"/>
        </w:rPr>
        <w:t xml:space="preserve">компоненти із запропонованого переліку у середовищі електронного навчання ТНТУ </w:t>
      </w:r>
      <w:proofErr w:type="spellStart"/>
      <w:r w:rsidRPr="00415028">
        <w:rPr>
          <w:sz w:val="24"/>
          <w:szCs w:val="24"/>
        </w:rPr>
        <w:t>AТutor</w:t>
      </w:r>
      <w:proofErr w:type="spellEnd"/>
      <w:r w:rsidRPr="00415028">
        <w:rPr>
          <w:sz w:val="24"/>
          <w:szCs w:val="24"/>
        </w:rPr>
        <w:t xml:space="preserve">  </w:t>
      </w:r>
    </w:p>
    <w:p w14:paraId="3053147B" w14:textId="78C28FE7" w:rsidR="003B6232" w:rsidRPr="00415028" w:rsidRDefault="003F2046" w:rsidP="00573A61">
      <w:pPr>
        <w:ind w:firstLine="0"/>
        <w:rPr>
          <w:sz w:val="24"/>
          <w:szCs w:val="24"/>
        </w:rPr>
      </w:pPr>
      <w:r w:rsidRPr="00415028">
        <w:rPr>
          <w:sz w:val="24"/>
          <w:szCs w:val="24"/>
        </w:rPr>
        <w:t>https://dl.tntu.edu.ua/login.php</w:t>
      </w:r>
      <w:r w:rsidR="00B65859" w:rsidRPr="00415028">
        <w:rPr>
          <w:sz w:val="24"/>
          <w:szCs w:val="24"/>
        </w:rPr>
        <w:t xml:space="preserve"> (вкл</w:t>
      </w:r>
      <w:r w:rsidR="00E323CE" w:rsidRPr="00415028">
        <w:rPr>
          <w:sz w:val="24"/>
          <w:szCs w:val="24"/>
        </w:rPr>
        <w:t>адка – «ВИБІРКОВІ ДИСЦИПЛІНИ»).</w:t>
      </w:r>
      <w:r w:rsidR="00B65859" w:rsidRPr="00415028">
        <w:rPr>
          <w:sz w:val="24"/>
          <w:szCs w:val="24"/>
        </w:rPr>
        <w:t xml:space="preserve"> Вільний доступ до переліку та </w:t>
      </w:r>
      <w:proofErr w:type="spellStart"/>
      <w:r w:rsidR="00B65859" w:rsidRPr="00415028">
        <w:rPr>
          <w:sz w:val="24"/>
          <w:szCs w:val="24"/>
        </w:rPr>
        <w:t>силабусів</w:t>
      </w:r>
      <w:proofErr w:type="spellEnd"/>
      <w:r w:rsidR="00B65859" w:rsidRPr="00415028">
        <w:rPr>
          <w:sz w:val="24"/>
          <w:szCs w:val="24"/>
        </w:rPr>
        <w:t xml:space="preserve"> вибіркових навчальних дисциплін мають усі здобувачі вищої освіти, зареєстровані у середовищі електронного навчання ТНТУ </w:t>
      </w:r>
      <w:proofErr w:type="spellStart"/>
      <w:r w:rsidR="007465CF" w:rsidRPr="00415028">
        <w:rPr>
          <w:sz w:val="24"/>
          <w:szCs w:val="24"/>
        </w:rPr>
        <w:t>ATutor</w:t>
      </w:r>
      <w:proofErr w:type="spellEnd"/>
      <w:r w:rsidR="00B65859" w:rsidRPr="00415028">
        <w:rPr>
          <w:sz w:val="24"/>
          <w:szCs w:val="24"/>
        </w:rPr>
        <w:t>.</w:t>
      </w:r>
    </w:p>
    <w:p w14:paraId="631AF7D6" w14:textId="77777777" w:rsidR="001615D7" w:rsidRPr="00415028" w:rsidRDefault="001615D7" w:rsidP="001615D7">
      <w:pPr>
        <w:ind w:firstLine="0"/>
        <w:rPr>
          <w:sz w:val="24"/>
          <w:szCs w:val="24"/>
        </w:rPr>
      </w:pPr>
      <w:r w:rsidRPr="00415028">
        <w:rPr>
          <w:sz w:val="24"/>
          <w:szCs w:val="24"/>
        </w:rPr>
        <w:t xml:space="preserve">** Обов’язково включається до індивідуальних навчальних планів здобувачів вищої освіти чоловічої статі, громадян України, які навчаються за денною або дуальною формою здобуття </w:t>
      </w:r>
      <w:r w:rsidRPr="00415028">
        <w:rPr>
          <w:sz w:val="24"/>
          <w:szCs w:val="24"/>
        </w:rPr>
        <w:lastRenderedPageBreak/>
        <w:t>освіти на 2 курсі першого (бакалаврського) рівня вищої освіти на основі ПЗСО, чи на першому році навчання бакалаврського рівня вищої освіти  на основі НРК5.</w:t>
      </w:r>
    </w:p>
    <w:p w14:paraId="1CA2A888" w14:textId="77777777" w:rsidR="001615D7" w:rsidRPr="00415028" w:rsidRDefault="001615D7" w:rsidP="00DD743F">
      <w:pPr>
        <w:ind w:firstLine="416"/>
        <w:rPr>
          <w:sz w:val="24"/>
          <w:szCs w:val="24"/>
        </w:rPr>
      </w:pPr>
      <w:r w:rsidRPr="00415028">
        <w:rPr>
          <w:sz w:val="24"/>
          <w:szCs w:val="24"/>
        </w:rPr>
        <w:t xml:space="preserve">Від проходження базової підготовки звільняються, і вибіркова дисципліна не включається до ІНПЗ для здобувачів, які: </w:t>
      </w:r>
    </w:p>
    <w:p w14:paraId="27283071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 xml:space="preserve">визнані за станом здоров’я непридатними до військової служби; </w:t>
      </w:r>
    </w:p>
    <w:p w14:paraId="4BD71A05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>до набуття громадянства України пройшли військову службу в інших державах;</w:t>
      </w:r>
    </w:p>
    <w:p w14:paraId="160E09C9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 xml:space="preserve">проходили військову службу; </w:t>
      </w:r>
    </w:p>
    <w:p w14:paraId="339A20F0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 xml:space="preserve">мають сертифікат про проходження базової підготовки та здобуття військово-облікової спеціальності. </w:t>
      </w:r>
    </w:p>
    <w:p w14:paraId="3AEE6484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 xml:space="preserve">здобувачі вищої освіти, які здобувають освіту за іншими (крім денної та дуальної) формами здобуття освіти, включаючи поєднані; </w:t>
      </w:r>
    </w:p>
    <w:p w14:paraId="6692E0CF" w14:textId="77777777" w:rsidR="001615D7" w:rsidRPr="00415028" w:rsidRDefault="001615D7" w:rsidP="001615D7">
      <w:pPr>
        <w:numPr>
          <w:ilvl w:val="0"/>
          <w:numId w:val="10"/>
        </w:numPr>
        <w:rPr>
          <w:sz w:val="24"/>
          <w:szCs w:val="24"/>
        </w:rPr>
      </w:pPr>
      <w:r w:rsidRPr="00415028">
        <w:rPr>
          <w:sz w:val="24"/>
          <w:szCs w:val="24"/>
        </w:rPr>
        <w:t xml:space="preserve">здобувачі вищої освіти - іноземні громадяни. </w:t>
      </w:r>
    </w:p>
    <w:p w14:paraId="2E2CA61B" w14:textId="77777777" w:rsidR="001615D7" w:rsidRDefault="001615D7" w:rsidP="00573A61">
      <w:pPr>
        <w:ind w:firstLine="0"/>
      </w:pPr>
    </w:p>
    <w:p w14:paraId="659E6FF3" w14:textId="77777777" w:rsidR="003B6232" w:rsidRDefault="003B6232" w:rsidP="003B6232">
      <w:pPr>
        <w:ind w:left="0" w:firstLine="0"/>
      </w:pPr>
    </w:p>
    <w:p w14:paraId="7E4577C4" w14:textId="77777777" w:rsidR="001615D7" w:rsidRPr="00A26904" w:rsidRDefault="001615D7" w:rsidP="003B6232">
      <w:pPr>
        <w:ind w:left="0" w:firstLine="0"/>
        <w:sectPr w:rsidR="001615D7" w:rsidRPr="00A26904" w:rsidSect="003B6232">
          <w:footerReference w:type="default" r:id="rId9"/>
          <w:pgSz w:w="11906" w:h="16838"/>
          <w:pgMar w:top="851" w:right="782" w:bottom="709" w:left="1418" w:header="709" w:footer="709" w:gutter="0"/>
          <w:cols w:space="720"/>
          <w:titlePg/>
          <w:docGrid w:linePitch="381"/>
        </w:sectPr>
      </w:pPr>
    </w:p>
    <w:p w14:paraId="704D7689" w14:textId="003C7C93" w:rsidR="00C610B2" w:rsidRDefault="00D85F06" w:rsidP="00C610B2">
      <w:pPr>
        <w:spacing w:after="26"/>
        <w:ind w:left="0" w:right="57" w:firstLine="708"/>
      </w:pPr>
      <w:r>
        <w:lastRenderedPageBreak/>
        <w:t xml:space="preserve"> </w:t>
      </w:r>
      <w:r w:rsidR="00C610B2" w:rsidRPr="005C6553">
        <w:t xml:space="preserve">2.2 Структурно-логічна схема освітньої програми </w:t>
      </w:r>
    </w:p>
    <w:p w14:paraId="3EA5738E" w14:textId="0B240320" w:rsidR="003A26F4" w:rsidRDefault="007C4862" w:rsidP="00C610B2">
      <w:pPr>
        <w:spacing w:after="26"/>
        <w:ind w:left="0" w:right="57" w:firstLine="708"/>
      </w:pPr>
      <w:r>
        <w:rPr>
          <w:noProof/>
        </w:rPr>
        <w:drawing>
          <wp:inline distT="0" distB="0" distL="0" distR="0" wp14:anchorId="7F988EC1" wp14:editId="695EF18E">
            <wp:extent cx="6794500" cy="6353810"/>
            <wp:effectExtent l="0" t="0" r="6350" b="8890"/>
            <wp:docPr id="2" name="Рисунок 2" descr="Зображення, що містить текст, знімок екрана, число, схем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текст, знімок екрана, число, схема&#10;&#10;Вміст, створений ШІ, може бути неправильним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32B12" w14:textId="77777777" w:rsidR="001D0ABD" w:rsidRDefault="001D0ABD" w:rsidP="00C610B2">
      <w:pPr>
        <w:spacing w:after="26"/>
        <w:ind w:left="0" w:right="57" w:firstLine="708"/>
        <w:rPr>
          <w:lang w:val="en-US"/>
        </w:rPr>
      </w:pPr>
    </w:p>
    <w:p w14:paraId="24671AE9" w14:textId="5CA77B2F" w:rsidR="00DD022C" w:rsidRPr="00DD022C" w:rsidRDefault="00DD022C" w:rsidP="00DD022C">
      <w:pPr>
        <w:spacing w:after="26"/>
        <w:ind w:left="0" w:right="57" w:firstLine="0"/>
        <w:rPr>
          <w:lang w:val="en-US"/>
        </w:rPr>
      </w:pPr>
    </w:p>
    <w:p w14:paraId="6DAD6AC0" w14:textId="77777777" w:rsidR="00A26904" w:rsidRDefault="00A26904" w:rsidP="00AC1985"/>
    <w:p w14:paraId="34F31577" w14:textId="17782AA0" w:rsidR="004C5D5E" w:rsidRPr="00A26904" w:rsidRDefault="004C5D5E" w:rsidP="00AC1985">
      <w:pPr>
        <w:sectPr w:rsidR="004C5D5E" w:rsidRPr="00A26904" w:rsidSect="004C5D5E">
          <w:footerReference w:type="default" r:id="rId11"/>
          <w:pgSz w:w="11906" w:h="16838"/>
          <w:pgMar w:top="854" w:right="780" w:bottom="709" w:left="426" w:header="708" w:footer="708" w:gutter="0"/>
          <w:cols w:space="720"/>
          <w:titlePg/>
          <w:docGrid w:linePitch="381"/>
        </w:sectPr>
      </w:pPr>
    </w:p>
    <w:p w14:paraId="7EEF5A14" w14:textId="5A1D3B09" w:rsidR="00171559" w:rsidRDefault="00D85F06" w:rsidP="001D0ABD">
      <w:pPr>
        <w:numPr>
          <w:ilvl w:val="0"/>
          <w:numId w:val="3"/>
        </w:numPr>
        <w:spacing w:after="2" w:line="259" w:lineRule="auto"/>
        <w:ind w:left="851" w:right="0" w:hanging="506"/>
        <w:jc w:val="center"/>
      </w:pPr>
      <w:r>
        <w:rPr>
          <w:b/>
        </w:rPr>
        <w:lastRenderedPageBreak/>
        <w:t>Форма атестації здобувачів вищої освіти</w:t>
      </w:r>
    </w:p>
    <w:p w14:paraId="3F5FA63B" w14:textId="77777777" w:rsidR="00171559" w:rsidRDefault="00D85F06">
      <w:pPr>
        <w:spacing w:after="4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B5B33F5" w14:textId="77777777" w:rsidR="00EC08B8" w:rsidRDefault="00D85F06" w:rsidP="00390E11">
      <w:pPr>
        <w:spacing w:after="0" w:line="259" w:lineRule="auto"/>
        <w:ind w:left="0" w:right="57" w:firstLine="709"/>
      </w:pPr>
      <w:r>
        <w:t xml:space="preserve">Атестація здобувачів вищої освіти – це встановлення відповідності  рівня та обсягу знань, умінь та компетентностей здобувача вищої освіти, який навчається за освітньою програмою, вимогам стандартів вищої освіти. </w:t>
      </w:r>
    </w:p>
    <w:p w14:paraId="430B2138" w14:textId="66B80C19" w:rsidR="008F67E8" w:rsidRDefault="00EC08B8" w:rsidP="00390E11">
      <w:pPr>
        <w:spacing w:after="0" w:line="259" w:lineRule="auto"/>
        <w:ind w:left="0" w:right="57" w:firstLine="709"/>
      </w:pPr>
      <w:r>
        <w:t xml:space="preserve">Форма атестації здобувачів вищої освіти за освітньою програмою «Комп’ютерні науки» спеціальності </w:t>
      </w:r>
      <w:r w:rsidR="00F336F2">
        <w:rPr>
          <w:lang w:val="en-US"/>
        </w:rPr>
        <w:t>F3</w:t>
      </w:r>
      <w:r>
        <w:t xml:space="preserve"> Комп’ютерні науки –</w:t>
      </w:r>
      <w:r w:rsidR="006467AD">
        <w:t xml:space="preserve"> публічний </w:t>
      </w:r>
      <w:r>
        <w:t xml:space="preserve">захист кваліфікаційної роботи з </w:t>
      </w:r>
      <w:proofErr w:type="spellStart"/>
      <w:r>
        <w:t>видач</w:t>
      </w:r>
      <w:r w:rsidR="006467AD">
        <w:t>е</w:t>
      </w:r>
      <w:r>
        <w:t>ю</w:t>
      </w:r>
      <w:proofErr w:type="spellEnd"/>
      <w:r>
        <w:t xml:space="preserve"> документу встановленого зразка про</w:t>
      </w:r>
      <w:r w:rsidR="006467AD">
        <w:t xml:space="preserve"> </w:t>
      </w:r>
      <w:r>
        <w:t>присудження здобувачеві ступеня бакалавра із присвоєнням освітньої</w:t>
      </w:r>
      <w:r w:rsidR="006467AD">
        <w:t xml:space="preserve"> </w:t>
      </w:r>
      <w:r>
        <w:t>кваліфікації: Бакалавр з комп’ютерних наук.</w:t>
      </w:r>
      <w:r w:rsidR="006467AD">
        <w:t xml:space="preserve"> </w:t>
      </w:r>
      <w:r w:rsidR="00D85F06">
        <w:t xml:space="preserve">Атестація здійснюється відкрито і публічно. </w:t>
      </w:r>
    </w:p>
    <w:p w14:paraId="361A7044" w14:textId="7CEE20D5" w:rsidR="006467AD" w:rsidRDefault="006467AD" w:rsidP="00390E11">
      <w:pPr>
        <w:spacing w:after="0" w:line="259" w:lineRule="auto"/>
        <w:ind w:left="0" w:right="57" w:firstLine="709"/>
      </w:pPr>
      <w:r>
        <w:t>Вимоги до кваліфікаційної роботи:</w:t>
      </w:r>
      <w:r w:rsidR="00C92696">
        <w:t xml:space="preserve"> к</w:t>
      </w:r>
      <w:r>
        <w:t xml:space="preserve">валіфікаційна робота повинна відображати здатність автора розв’язувати актуальні завдання з розробки та впровадження інформаційних технологій на основі використання фундаментальних та спеціальних прикладних методів комп’ютерних наук, що дає можливість ефективно виконувати завдання практичного характеру; вміння використовувати надбані компетентності та результати навчання, </w:t>
      </w:r>
      <w:proofErr w:type="spellStart"/>
      <w:r>
        <w:t>логічно</w:t>
      </w:r>
      <w:proofErr w:type="spellEnd"/>
      <w:r>
        <w:t>, на підставі сучасних наукових методів обґрунтовувати</w:t>
      </w:r>
      <w:r w:rsidR="00112368">
        <w:t xml:space="preserve"> </w:t>
      </w:r>
      <w:proofErr w:type="spellStart"/>
      <w:r>
        <w:t>проєктні</w:t>
      </w:r>
      <w:proofErr w:type="spellEnd"/>
      <w:r>
        <w:t xml:space="preserve"> рішення, робити аргументовані висновки і формулювати конкретні</w:t>
      </w:r>
      <w:r w:rsidR="00112368">
        <w:t xml:space="preserve"> </w:t>
      </w:r>
      <w:r>
        <w:t>пропозиції та рекомендації щодо розв’язаної задачі</w:t>
      </w:r>
      <w:r w:rsidR="002F2DC3">
        <w:t>.</w:t>
      </w:r>
    </w:p>
    <w:p w14:paraId="54CD9F5D" w14:textId="3D6D3DF0" w:rsidR="006467AD" w:rsidRDefault="000D3101" w:rsidP="00390E11">
      <w:pPr>
        <w:spacing w:after="0" w:line="259" w:lineRule="auto"/>
        <w:ind w:left="0" w:right="57" w:firstLine="709"/>
      </w:pPr>
      <w:r>
        <w:t xml:space="preserve">У кваліфікаційній роботі не має бути академічного плагіату, </w:t>
      </w:r>
      <w:r w:rsidR="00A44120">
        <w:t>фальсифікації та фабрикації (списування).</w:t>
      </w:r>
    </w:p>
    <w:p w14:paraId="6F6785BA" w14:textId="1014B317" w:rsidR="006467AD" w:rsidRDefault="006467AD" w:rsidP="00390E11">
      <w:pPr>
        <w:spacing w:after="0" w:line="259" w:lineRule="auto"/>
        <w:ind w:left="0" w:right="57" w:firstLine="709"/>
      </w:pPr>
      <w:r>
        <w:t xml:space="preserve">Кваліфікаційна робота оприлюднюється у </w:t>
      </w:r>
      <w:proofErr w:type="spellStart"/>
      <w:r>
        <w:t>репозитарії</w:t>
      </w:r>
      <w:proofErr w:type="spellEnd"/>
      <w:r>
        <w:t xml:space="preserve"> ТНТУ (ELARTU: http://elartu.tntu.edu.ua/).</w:t>
      </w:r>
    </w:p>
    <w:p w14:paraId="2F51AACF" w14:textId="1A20E4A5" w:rsidR="006467AD" w:rsidRDefault="006467AD" w:rsidP="00390E11">
      <w:pPr>
        <w:spacing w:after="0" w:line="259" w:lineRule="auto"/>
        <w:ind w:left="0" w:right="57" w:firstLine="709"/>
      </w:pPr>
      <w:r>
        <w:t>Оприлюднення кваліфікаційних робіт, що містять інформацію з обмеженим доступом, здійснюється у відповідності до вимог чинного законодавства</w:t>
      </w:r>
      <w:r w:rsidR="00C92696">
        <w:t>.</w:t>
      </w:r>
    </w:p>
    <w:p w14:paraId="05862946" w14:textId="77777777" w:rsidR="008D2F53" w:rsidRDefault="008D2F53" w:rsidP="008D2F53">
      <w:pPr>
        <w:spacing w:after="26"/>
        <w:ind w:left="0" w:right="57" w:firstLine="708"/>
      </w:pPr>
    </w:p>
    <w:p w14:paraId="1D063531" w14:textId="37A92EAA" w:rsidR="00D66B8A" w:rsidRDefault="00D66B8A">
      <w:pPr>
        <w:spacing w:after="160" w:line="259" w:lineRule="auto"/>
        <w:ind w:left="0" w:right="0" w:firstLine="0"/>
        <w:jc w:val="left"/>
      </w:pPr>
      <w:r>
        <w:br w:type="page"/>
      </w:r>
    </w:p>
    <w:p w14:paraId="0077F177" w14:textId="77777777" w:rsidR="00D66B8A" w:rsidRDefault="00D66B8A" w:rsidP="00D66B8A">
      <w:pPr>
        <w:sectPr w:rsidR="00D66B8A" w:rsidSect="003B6232">
          <w:pgSz w:w="11906" w:h="16838"/>
          <w:pgMar w:top="856" w:right="782" w:bottom="930" w:left="1418" w:header="709" w:footer="709" w:gutter="0"/>
          <w:cols w:space="720"/>
        </w:sectPr>
      </w:pPr>
    </w:p>
    <w:p w14:paraId="0CB427CF" w14:textId="2E8C17DB" w:rsidR="00BC3D12" w:rsidRPr="00FC4F1C" w:rsidRDefault="00985E43" w:rsidP="007017B0">
      <w:pPr>
        <w:pStyle w:val="a4"/>
        <w:numPr>
          <w:ilvl w:val="0"/>
          <w:numId w:val="3"/>
        </w:numPr>
        <w:spacing w:after="0"/>
        <w:ind w:left="0"/>
        <w:jc w:val="center"/>
      </w:pPr>
      <w:r w:rsidRPr="00985E43">
        <w:rPr>
          <w:b/>
        </w:rPr>
        <w:lastRenderedPageBreak/>
        <w:t>Матриця відповідності</w:t>
      </w:r>
      <w:r w:rsidR="00AC1985">
        <w:rPr>
          <w:b/>
        </w:rPr>
        <w:t xml:space="preserve"> </w:t>
      </w:r>
      <w:r w:rsidR="00AC1985" w:rsidRPr="00AC1985">
        <w:rPr>
          <w:b/>
        </w:rPr>
        <w:t xml:space="preserve">програмних </w:t>
      </w:r>
      <w:r w:rsidR="00BE0761" w:rsidRPr="00985E43">
        <w:rPr>
          <w:b/>
        </w:rPr>
        <w:t>компетентносте</w:t>
      </w:r>
      <w:r w:rsidR="00BE0761">
        <w:rPr>
          <w:b/>
        </w:rPr>
        <w:t>й</w:t>
      </w:r>
      <w:r w:rsidRPr="00985E43">
        <w:rPr>
          <w:b/>
        </w:rPr>
        <w:t xml:space="preserve"> та компонентів освітньої програми</w:t>
      </w:r>
    </w:p>
    <w:tbl>
      <w:tblPr>
        <w:tblStyle w:val="TableGrid"/>
        <w:tblW w:w="1306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" w:type="dxa"/>
          <w:left w:w="108" w:type="dxa"/>
          <w:bottom w:w="9" w:type="dxa"/>
          <w:right w:w="14" w:type="dxa"/>
        </w:tblCellMar>
        <w:tblLook w:val="0600" w:firstRow="0" w:lastRow="0" w:firstColumn="0" w:lastColumn="0" w:noHBand="1" w:noVBand="1"/>
      </w:tblPr>
      <w:tblGrid>
        <w:gridCol w:w="817"/>
        <w:gridCol w:w="322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2"/>
        <w:gridCol w:w="322"/>
        <w:gridCol w:w="323"/>
        <w:gridCol w:w="314"/>
        <w:gridCol w:w="330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  <w:gridCol w:w="321"/>
        <w:gridCol w:w="323"/>
        <w:gridCol w:w="323"/>
        <w:gridCol w:w="323"/>
      </w:tblGrid>
      <w:tr w:rsidR="00FC4F1C" w:rsidRPr="005C6553" w14:paraId="1B869621" w14:textId="77777777" w:rsidTr="006263E1">
        <w:trPr>
          <w:cantSplit/>
          <w:trHeight w:val="649"/>
          <w:jc w:val="center"/>
        </w:trPr>
        <w:tc>
          <w:tcPr>
            <w:tcW w:w="817" w:type="dxa"/>
            <w:shd w:val="clear" w:color="auto" w:fill="auto"/>
          </w:tcPr>
          <w:p w14:paraId="52C3630E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CBBE7FA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ОК1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FBF3E2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ОК2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6BF6FCD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ОК3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1930CFF6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ОК4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0A6C499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ОК5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18D0C5DA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ОК6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1C42EC61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ОК7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E72FC59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ОК8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C47BFE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ОК9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5798FF4A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ОК10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386B0F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ОК11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13EFF7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ОК12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68DA6F7C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1EF3D54C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ОК14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0B4A7D1C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ОК15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43AE4D00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ОК16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10CCCAD3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ОК17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1B8DC19E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ОК18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849906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ОК19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2934CC1B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ОК20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6986ECBE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ОК21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7835130E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ОК22</w:t>
            </w:r>
          </w:p>
        </w:tc>
        <w:tc>
          <w:tcPr>
            <w:tcW w:w="314" w:type="dxa"/>
            <w:shd w:val="clear" w:color="auto" w:fill="auto"/>
            <w:textDirection w:val="btLr"/>
            <w:vAlign w:val="center"/>
          </w:tcPr>
          <w:p w14:paraId="2728FEB7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ОК23</w:t>
            </w:r>
          </w:p>
        </w:tc>
        <w:tc>
          <w:tcPr>
            <w:tcW w:w="330" w:type="dxa"/>
            <w:shd w:val="clear" w:color="auto" w:fill="auto"/>
            <w:textDirection w:val="btLr"/>
            <w:vAlign w:val="center"/>
          </w:tcPr>
          <w:p w14:paraId="6AC08B6B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ОК24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77B1790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ОК25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6E7C4C91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ОК26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19246D8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ОК27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53B4A329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ОК28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53E43BCD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5C6553">
              <w:rPr>
                <w:color w:val="auto"/>
                <w:sz w:val="20"/>
                <w:szCs w:val="20"/>
              </w:rPr>
              <w:t>ОК29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75D7147E" w14:textId="77777777" w:rsidR="00FC4F1C" w:rsidRPr="0076672A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 xml:space="preserve">ОК30 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573A0AA0" w14:textId="77777777" w:rsidR="00FC4F1C" w:rsidRPr="0076672A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ОК31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68B688D8" w14:textId="77777777" w:rsidR="00FC4F1C" w:rsidRPr="0076672A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ОК32</w:t>
            </w:r>
          </w:p>
        </w:tc>
        <w:tc>
          <w:tcPr>
            <w:tcW w:w="322" w:type="dxa"/>
            <w:shd w:val="clear" w:color="auto" w:fill="auto"/>
            <w:textDirection w:val="btLr"/>
            <w:vAlign w:val="center"/>
          </w:tcPr>
          <w:p w14:paraId="3DACB5D0" w14:textId="77777777" w:rsidR="00FC4F1C" w:rsidRPr="0076672A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25C7C342" w14:textId="77777777" w:rsidR="00FC4F1C" w:rsidRPr="0076672A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ОК34</w:t>
            </w:r>
          </w:p>
        </w:tc>
        <w:tc>
          <w:tcPr>
            <w:tcW w:w="321" w:type="dxa"/>
            <w:shd w:val="clear" w:color="auto" w:fill="auto"/>
            <w:textDirection w:val="btLr"/>
            <w:vAlign w:val="center"/>
          </w:tcPr>
          <w:p w14:paraId="7B9A7485" w14:textId="77777777" w:rsidR="00FC4F1C" w:rsidRPr="0076672A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ОК35</w:t>
            </w:r>
          </w:p>
        </w:tc>
        <w:tc>
          <w:tcPr>
            <w:tcW w:w="323" w:type="dxa"/>
            <w:shd w:val="clear" w:color="auto" w:fill="auto"/>
            <w:textDirection w:val="btLr"/>
          </w:tcPr>
          <w:p w14:paraId="6F74FF56" w14:textId="77777777" w:rsidR="00FC4F1C" w:rsidRPr="0076672A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color w:val="auto"/>
                <w:sz w:val="20"/>
                <w:szCs w:val="20"/>
              </w:rPr>
            </w:pPr>
            <w:r w:rsidRPr="0076672A">
              <w:rPr>
                <w:color w:val="auto"/>
                <w:sz w:val="20"/>
                <w:szCs w:val="20"/>
              </w:rPr>
              <w:t>ОК36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76746B2B" w14:textId="77777777" w:rsidR="00FC4F1C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ОК37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6B40443C" w14:textId="77777777" w:rsidR="00FC4F1C" w:rsidRPr="0076672A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ОК38</w:t>
            </w:r>
          </w:p>
        </w:tc>
      </w:tr>
      <w:tr w:rsidR="00FC4F1C" w:rsidRPr="005C6553" w14:paraId="70BCA94A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153A2BD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</w:t>
            </w:r>
          </w:p>
        </w:tc>
        <w:tc>
          <w:tcPr>
            <w:tcW w:w="322" w:type="dxa"/>
            <w:shd w:val="clear" w:color="auto" w:fill="auto"/>
          </w:tcPr>
          <w:p w14:paraId="73B14F6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40940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C7CFBB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1D13D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322BD88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6CDDA22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937958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2236080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DDE6E1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9329D7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5CF6C5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17B3EF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02B2D8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37F26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1006495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C3869A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B38F50C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1DBC2D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6C8FD1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7A12C2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D287A4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E733D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64BD3864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4A293A7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2AB4641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57061B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3611BB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F70455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7D679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120237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8FD93C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31B036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E5E2C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54260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DD4AF6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359CA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6BD403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5556785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154931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49B33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111537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98CDE28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10B775A5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ЗК2</w:t>
            </w:r>
          </w:p>
        </w:tc>
        <w:tc>
          <w:tcPr>
            <w:tcW w:w="322" w:type="dxa"/>
            <w:shd w:val="clear" w:color="auto" w:fill="auto"/>
          </w:tcPr>
          <w:p w14:paraId="6928F4D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46856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379507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116D22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7945AC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16BBC05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937958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2D18DB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DAE010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6A786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A9AFCB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6DDA96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0B8EC1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14560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2DA5587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B40AA2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ACD300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CB75D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19AEC1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F611C8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B905AE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FB62E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60DE061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4D65C6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5478223F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FC6AEC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42B73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20AA24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7D679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CFFBE6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5A385BF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F2E12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58ED31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54260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3459A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03F96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2763B3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E6009"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3CC9FFF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C6CE0D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7F9C6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43E6A9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221B4B0A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C336532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ЗК3</w:t>
            </w:r>
          </w:p>
        </w:tc>
        <w:tc>
          <w:tcPr>
            <w:tcW w:w="322" w:type="dxa"/>
            <w:shd w:val="clear" w:color="auto" w:fill="auto"/>
          </w:tcPr>
          <w:p w14:paraId="6ABDFFA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604ED3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0CA75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7C07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2FE66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3A65BA0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937958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6015E60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26CA1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24115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B97AB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2A6797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8F2ED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B04A8C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CCB967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58013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3448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0DC400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C91C63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183F5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F6D9B6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183F5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AF052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9DCC0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6777B8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0A888C6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6777B8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4C93ED2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777B8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61FE714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6777B8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94C5E6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6777B8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1CF46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DCF49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7D679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29FA92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0228663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E72E7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9EE722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54260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B9F559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B015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AA30D2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B015B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C3D14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4E5678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64EC1A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667FE2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E8F14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7BBD7329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0C1A70D7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ЗК4</w:t>
            </w:r>
          </w:p>
        </w:tc>
        <w:tc>
          <w:tcPr>
            <w:tcW w:w="322" w:type="dxa"/>
            <w:shd w:val="clear" w:color="auto" w:fill="auto"/>
          </w:tcPr>
          <w:p w14:paraId="6D67900A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0DC8B8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0DA02B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A66E4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E1B78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34A2A5B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F47B2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C84E57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64184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803C33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64FF0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497A40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87C722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933A18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CC77DD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C33B93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03C6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7551C4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03C6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72A39C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F6DE9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EC6C8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AFF5D0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1A0F00C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0625C4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E2817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71FC523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FE281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7EA6B4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2293A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48665A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2F75DC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6D4D9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A357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6FABE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21BFB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C495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4BA102F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AFC978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74DD3E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FC853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32B35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49A0B540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2DF7E7FA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ЗК5</w:t>
            </w:r>
          </w:p>
        </w:tc>
        <w:tc>
          <w:tcPr>
            <w:tcW w:w="322" w:type="dxa"/>
            <w:shd w:val="clear" w:color="auto" w:fill="auto"/>
          </w:tcPr>
          <w:p w14:paraId="1A8B33D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951A18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7BAE24E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62CBD8D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4984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C651E3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E441BB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5E6F94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8F586B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E3EBCC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DC058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ECC64C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2431F9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42033B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26C7BA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D061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394F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A43B1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F7B3CA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5D2394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CEBCFC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D8FCD1B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30BC524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43AD8D5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132B3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E6F136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478E6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22F3CF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943B6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CB06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D5158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A8943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4A111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7D76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1F47EE1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5859E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21407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58064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62F32DDB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35562667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ЗК6</w:t>
            </w:r>
          </w:p>
        </w:tc>
        <w:tc>
          <w:tcPr>
            <w:tcW w:w="322" w:type="dxa"/>
            <w:shd w:val="clear" w:color="auto" w:fill="auto"/>
          </w:tcPr>
          <w:p w14:paraId="450C0234" w14:textId="77777777" w:rsidR="00FC4F1C" w:rsidRPr="00022E5B" w:rsidRDefault="00FC4F1C" w:rsidP="006263E1">
            <w:pPr>
              <w:tabs>
                <w:tab w:val="center" w:pos="77"/>
              </w:tabs>
              <w:spacing w:after="0" w:line="240" w:lineRule="auto"/>
              <w:ind w:left="0" w:right="46" w:firstLine="0"/>
              <w:rPr>
                <w:sz w:val="20"/>
                <w:szCs w:val="20"/>
                <w:lang w:val="en-US"/>
              </w:rPr>
            </w:pPr>
            <w:r w:rsidRPr="00B04DC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8BD54F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B04DC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2724E6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463736E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4284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F4272E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74284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33E8465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A80C5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506A024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DE6A46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43ED7B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E76E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D17F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E7FC82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72F73B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77EA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D5DF75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97577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8E6880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97577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EFDD3C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AB1711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37E3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44BB73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B37E3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7BFFC7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B37E3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B44378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312B33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BA772C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0F7162C1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BA772C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0BE6349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A772C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197B903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45788C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88458E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D2655F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88458E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2BCB6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1831F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CA8A71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6D1E0DA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4FE3E1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8A0FFC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3804B3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BD1FD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1FCE1E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3D7467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5BC96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EDEDD3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6DA621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03E7FF71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2633084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ЗК7</w:t>
            </w:r>
          </w:p>
        </w:tc>
        <w:tc>
          <w:tcPr>
            <w:tcW w:w="322" w:type="dxa"/>
            <w:shd w:val="clear" w:color="auto" w:fill="auto"/>
          </w:tcPr>
          <w:p w14:paraId="0ED2080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5E1DC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A89D14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5E1DC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42E4C2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  <w:r w:rsidRPr="005E1DC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F2BAF2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9EB8692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B965E63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2AFE38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0B819F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C9F35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B89988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D17F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8ACCB1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F51A65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7F8ABC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F51A65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9E259B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B97ACD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B4784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4CDE61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B4784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A01704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4784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43D1E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B4784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7D34B2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B4784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FF614B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85A7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7C2AE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E866C8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45FD7E7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0942DD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28EA2AE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0942D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A7D6B5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88BA6A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084F11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1831F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720ED0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531BC7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01837C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C200A7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43E037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A16F7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E15F74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6BBC4EE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22B2A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CFB77A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62AD2D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8700F6E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763F4A65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ЗК8</w:t>
            </w:r>
          </w:p>
        </w:tc>
        <w:tc>
          <w:tcPr>
            <w:tcW w:w="322" w:type="dxa"/>
            <w:shd w:val="clear" w:color="auto" w:fill="auto"/>
          </w:tcPr>
          <w:p w14:paraId="7515F54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70B1D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C634C5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755B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37093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94A2E00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637093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DD3740B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4178CC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7FC2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E4BC7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C34205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6C90CC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9FB4AF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876B89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D939BA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2C6E44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33061D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25699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0D5AC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050977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0D5AC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ECF0F9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94D9A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16EF3C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88AC26E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C229C9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0E51C5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2058F8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A5F515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C0F5E4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6A5D98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972EF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9F19D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535688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CF737F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32AD86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DBD6A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6BD8DB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0F2E60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1702D2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78126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0AC2E1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6511AEB3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1E0CACEE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ЗК9</w:t>
            </w:r>
          </w:p>
        </w:tc>
        <w:tc>
          <w:tcPr>
            <w:tcW w:w="322" w:type="dxa"/>
            <w:shd w:val="clear" w:color="auto" w:fill="auto"/>
          </w:tcPr>
          <w:p w14:paraId="6752E2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1BEAF8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B5FC42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F5C3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652D98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292FACE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BACA1D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8C9188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5BFF7F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099C78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6877FD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740757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EE6EA3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BB4ECB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6EB12E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413EF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91E36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919B77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91E36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AA118D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43CA0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0AB208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00C942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9D1DE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3123D1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6F904A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123D1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0D8AFE8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3123D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853D31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2D51256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32D3AF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93B1740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AF7DB1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19C46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3C801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09D89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C770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6D2B0F9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2801C56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6FE1CF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DAAEE5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185CCE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7FFB63F3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7267F67F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ЗК10</w:t>
            </w:r>
          </w:p>
        </w:tc>
        <w:tc>
          <w:tcPr>
            <w:tcW w:w="322" w:type="dxa"/>
            <w:shd w:val="clear" w:color="auto" w:fill="auto"/>
          </w:tcPr>
          <w:p w14:paraId="19684E7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195F28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  <w:r w:rsidRPr="000F7B60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0862F1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0F7B60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6C8429E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B07E0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CDF43DB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C3B11A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223A6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27FE8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5C4A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5B03D7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323DB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376869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517663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DBA224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C0E74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74D26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B883D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A5F74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0CB0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3D1222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916C79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49F2EA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071669E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E879A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9026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B24E1F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0FDCEA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3ED6A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282D8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670D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278EF5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482EA2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D5D6BD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43FF5EF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6EA07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B379C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F76E9F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29338F3B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6A3667B2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ЗК11</w:t>
            </w:r>
          </w:p>
        </w:tc>
        <w:tc>
          <w:tcPr>
            <w:tcW w:w="322" w:type="dxa"/>
            <w:shd w:val="clear" w:color="auto" w:fill="auto"/>
          </w:tcPr>
          <w:p w14:paraId="443512C5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1DFA1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0110F9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90D52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4DE7D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BC44FE4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1539B26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17EB5D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5130CC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6DE7BB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03E2A7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BF046D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DB5D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990BAD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05BB91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D9A1E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D249A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49A3D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41FEEF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7C484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8201F0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C484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3521A9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7C4841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2FD2F9A9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4BC083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33935DB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7F1E2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2B4B4D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98B049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53CA05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1E061B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8111B6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354C5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6367BE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33C52F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C47A5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43B5208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6AECE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B44ACF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4AD58C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6171E554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3A0A821B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ЗК12</w:t>
            </w:r>
          </w:p>
        </w:tc>
        <w:tc>
          <w:tcPr>
            <w:tcW w:w="322" w:type="dxa"/>
            <w:shd w:val="clear" w:color="auto" w:fill="auto"/>
          </w:tcPr>
          <w:p w14:paraId="402E1E1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44497B1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167C448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85CF59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1464478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FBDACA6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A953C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33D0A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0D7E21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0892C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37AF9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4F28AC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7C36CA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2D2E5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358C03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D2BF6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6054F1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4B9326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FCF60A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BC9CB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BD530C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CBE599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D80521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 w:rsidRPr="00111ABD"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4ED9504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111ABD"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01EAC36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567AE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CD436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EB5531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CD436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D40CD0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0575A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E8077A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17AA9D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9D2803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643DE4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B8E638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8DE55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EA3777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702B1A0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09233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3CC592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1861F7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495B1D28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6977C432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ЗК13</w:t>
            </w:r>
          </w:p>
        </w:tc>
        <w:tc>
          <w:tcPr>
            <w:tcW w:w="322" w:type="dxa"/>
            <w:shd w:val="clear" w:color="auto" w:fill="auto"/>
          </w:tcPr>
          <w:p w14:paraId="32AE959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6EADC37B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  <w:r w:rsidRPr="00DA270C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B3128AB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  <w:lang w:val="en-US"/>
              </w:rPr>
            </w:pPr>
            <w:r w:rsidRPr="00DA270C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7F1D9A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37919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DA2BD9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6D0E85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76D460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23E91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AB1627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1C632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15824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2348C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4F9445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9C0A4A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E79D16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63D08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A43E95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5C8D9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BAFEC6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70C5D5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065C89F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7BCE327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3072A34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8EE762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F37286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15014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ADE09A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25535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9FBEEC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031F0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FCA43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D8219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31F24B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1CD03C6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BAAE1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588F6E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2740E7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2F770287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77A5708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ЗК14</w:t>
            </w:r>
          </w:p>
        </w:tc>
        <w:tc>
          <w:tcPr>
            <w:tcW w:w="322" w:type="dxa"/>
            <w:shd w:val="clear" w:color="auto" w:fill="auto"/>
          </w:tcPr>
          <w:p w14:paraId="3B699D0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5DBA0E8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5CD1E79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916ED5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F9BCCD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0F2536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B1343C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D1D49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7890E8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FFF4C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33173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30D72D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5FC6D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00AC3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7F1550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058B5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3DB10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BCCF2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162F54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69CD1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EE9D4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A14EBF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4FAC17A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18152F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C2773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63CE4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9ED18E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E0A4E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02386C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F6CE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6832A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86C73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39439D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87BEC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2523832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E6C68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FEF33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6900E0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32FDB539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03A8C2A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ЗК15</w:t>
            </w:r>
          </w:p>
        </w:tc>
        <w:tc>
          <w:tcPr>
            <w:tcW w:w="322" w:type="dxa"/>
            <w:shd w:val="clear" w:color="auto" w:fill="auto"/>
          </w:tcPr>
          <w:p w14:paraId="7C40FAD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E46A2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CC8C51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4D3EC1C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B9DAE42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33238B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E7783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FBC56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2D0B7B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C24C3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640C1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E3119B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CB434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83DEE3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AE90B8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6CEA0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5AE53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4190EB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55FC6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DC12D0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6E81F3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20215AA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2505D35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6B891CA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1DFD8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794E8D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6B6033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A5E66F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A863C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ADAC7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1F91D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2A57B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730DC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3E5258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68DE4E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38645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1304D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52BF90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3D56AD81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A1E155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ЗК1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2" w:type="dxa"/>
            <w:shd w:val="clear" w:color="auto" w:fill="auto"/>
          </w:tcPr>
          <w:p w14:paraId="7F26597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430B69" w14:textId="77777777" w:rsidR="00FC4F1C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19AB9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43D9723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8005D96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1130BA7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2B2B61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CFFB76B" w14:textId="77777777" w:rsidR="00FC4F1C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2C466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295E90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18DAC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08DD13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A1265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048CA3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383A94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D01F33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EDB75F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4881E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CAC75B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2D2F5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7D32F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518B68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701E09A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4B64BAC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5F762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343D58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C62D07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5E34E54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C40A6E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4F190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80BF3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359E4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0664E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A59107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35D86677" w14:textId="77777777" w:rsidR="00FC4F1C" w:rsidRPr="003360A6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9DFAB89" w14:textId="77777777" w:rsidR="00FC4F1C" w:rsidRPr="003360A6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4C48B7A" w14:textId="77777777" w:rsidR="00FC4F1C" w:rsidRPr="003360A6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3277F98" w14:textId="77777777" w:rsidR="00FC4F1C" w:rsidRPr="003360A6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21722B8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14B0C0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</w:t>
            </w:r>
          </w:p>
        </w:tc>
        <w:tc>
          <w:tcPr>
            <w:tcW w:w="322" w:type="dxa"/>
            <w:shd w:val="clear" w:color="auto" w:fill="auto"/>
          </w:tcPr>
          <w:p w14:paraId="771A0E8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DAD7AD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4F2DF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A2AF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F43D91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ECE1FC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2A6601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C0CFD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F10B4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4B26F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21DE9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C64338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B1A57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CA17AB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9EC5D5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C4F325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B0C2E8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3230D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88C45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E0C00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332C48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4DAB151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3753EE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29EC12A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094FC6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A3731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F83801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2D4DAE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ADF8C5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D17C21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7CE59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97F818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B99FF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FBEAA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24670F6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0C75F8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BA887D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B70667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58CDDAFC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1C9BB7A0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СК2</w:t>
            </w:r>
          </w:p>
        </w:tc>
        <w:tc>
          <w:tcPr>
            <w:tcW w:w="322" w:type="dxa"/>
            <w:shd w:val="clear" w:color="auto" w:fill="auto"/>
          </w:tcPr>
          <w:p w14:paraId="1CE0333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601A9B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C2DC4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988D3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122E0F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21D8009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0C5890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259387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D99634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08389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132FF2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74748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A66F2D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7E03E3F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64E6E86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F2F03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F5FF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366911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D9E3B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01F0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65ACC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AA22E2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5AD07EA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0B98B91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02A0E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8E43C3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6E7436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129BF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1F5433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21816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56F45F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DCAA0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474252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6C191F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2B08CFC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C17B7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4D8F21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1CBF6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6F8A8549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6C56E869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СК3</w:t>
            </w:r>
          </w:p>
        </w:tc>
        <w:tc>
          <w:tcPr>
            <w:tcW w:w="322" w:type="dxa"/>
            <w:shd w:val="clear" w:color="auto" w:fill="auto"/>
          </w:tcPr>
          <w:p w14:paraId="5D1EEF7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6D4A01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0E444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C5D70C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7BBF26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4F6C82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020259EC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F406A09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5309F1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55337E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93E66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FB606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AD23F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34A3D9C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E1595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22A52F4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 w:rsidRPr="00E15957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CBD26D8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F87FBE5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ED7485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FF551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7087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FC0DA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8A44FEE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229B20E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3449DD5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BC240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CBECB7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E90E43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908E4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FAE90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ED81D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09BDE1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6A4EEC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06925E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CDEFD9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61B2221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36189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9D320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38EEAE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CD697C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06B04CDE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30283E5A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СК4</w:t>
            </w:r>
          </w:p>
        </w:tc>
        <w:tc>
          <w:tcPr>
            <w:tcW w:w="322" w:type="dxa"/>
            <w:shd w:val="clear" w:color="auto" w:fill="auto"/>
          </w:tcPr>
          <w:p w14:paraId="12ECCDD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A1DEC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59ECC6D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962A8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AEA953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46B8241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B70A34B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B35707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C28D87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04B5B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BB92E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FEAF7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89D0C2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BE8951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4ACEB3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C8CF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AC5EF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7762A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D0F9D2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0D5CE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B2D5E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9C5B92A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615D78D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59F0CDBB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1156AE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236F93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03D96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8B7E1C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15DE4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013AE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C3E8F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70AA5C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E87869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0043E00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46F6E9E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977151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870C5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95AAD1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5BFE9540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34818284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СК5</w:t>
            </w:r>
          </w:p>
        </w:tc>
        <w:tc>
          <w:tcPr>
            <w:tcW w:w="322" w:type="dxa"/>
            <w:shd w:val="clear" w:color="auto" w:fill="auto"/>
          </w:tcPr>
          <w:p w14:paraId="6778DFB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2A45B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27C080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11691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FA2B9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D681B14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DE37740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A62B9C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7EC883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DF17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39BB8F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812A36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13AC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3DD689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01818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4D305B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8FFA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89EE5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898AE5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A266C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64ED11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8B83A8B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0EAAC28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47F4D12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6090D3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4D432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16549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B8C0E9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CCD75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11315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42252A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3C9787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1EE54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4F18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2C5D986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DADAA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A64524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5B496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114618F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50B08F8A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СК6</w:t>
            </w:r>
          </w:p>
        </w:tc>
        <w:tc>
          <w:tcPr>
            <w:tcW w:w="322" w:type="dxa"/>
            <w:shd w:val="clear" w:color="auto" w:fill="auto"/>
          </w:tcPr>
          <w:p w14:paraId="207F926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212BA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68946727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04639E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29357B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4F5773D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7EC4A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0287C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1F29B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991391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46E8E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6130A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93FE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98A4B0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6D271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820F4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91C4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E279B2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76E50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C3D258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D623D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2297027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3AC076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049BD48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934D7E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4C37E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609511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79A83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C37284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B115E5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45D506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AE2519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761D7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FA22A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7B52953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A32EBF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7E9266B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17BAFC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6967BC1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55EF57C1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СК7</w:t>
            </w:r>
          </w:p>
        </w:tc>
        <w:tc>
          <w:tcPr>
            <w:tcW w:w="322" w:type="dxa"/>
            <w:shd w:val="clear" w:color="auto" w:fill="auto"/>
          </w:tcPr>
          <w:p w14:paraId="5A0678C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554593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4FEE59A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F360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4D7293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560325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7C371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DA3AF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15119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508B1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5F41AD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B57F4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DE04E8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130C64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32F95E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955CB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213DDC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F31208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ABA663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F101A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7D97F8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FDE3F6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701F3B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93F01C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33FFF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1A209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2F07EE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1A2091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F403BC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4235E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D19EAD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6539F9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11F0B8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09E4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85690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E1AFC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14:paraId="1C502A3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A7157A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93D68C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3EA825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0F9E50AA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2616472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СК8</w:t>
            </w:r>
          </w:p>
        </w:tc>
        <w:tc>
          <w:tcPr>
            <w:tcW w:w="322" w:type="dxa"/>
            <w:shd w:val="clear" w:color="auto" w:fill="auto"/>
          </w:tcPr>
          <w:p w14:paraId="3FB5355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5CBC94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F4B87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855EF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CFBB0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4815B4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4F7559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F3BB67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869495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2F702A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EEC1C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A8C531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5D9AB7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60518C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9449E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FE42B4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5D7F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0FE19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F1D494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19227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F7B98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094771C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1AAA409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107BDAE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A88F2A1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2D1053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7C2239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DDB2CA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C4C8DE8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ECE090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D6FC1B7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367554F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408AA5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D13B8B4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08A1A64A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C7510A4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720C4069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5B0FFE5E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278F9346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7894E8B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СК9</w:t>
            </w:r>
          </w:p>
        </w:tc>
        <w:tc>
          <w:tcPr>
            <w:tcW w:w="322" w:type="dxa"/>
            <w:shd w:val="clear" w:color="auto" w:fill="auto"/>
          </w:tcPr>
          <w:p w14:paraId="7996FA9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1879B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602AC9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A4C6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F7014F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E026C9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73CC092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B44275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E665CC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802AC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9AE815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6A3AA8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FD226C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C25A3F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B10EDB7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7C3FED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0AD34A5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FC99E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4C1E36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0F3D2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D3D5EC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0F3D2B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669BDE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1A716F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2227F51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1F24F8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7E164D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CE5E5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AAE63C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4F37D0B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B4EF87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F9F9E7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8FFB6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AC57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5ABE5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1009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4E9FC44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10096"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</w:tcPr>
          <w:p w14:paraId="6238DCA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A77151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5C57BB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057011C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3767E38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56FAAAA3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A119BE0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СК10</w:t>
            </w:r>
          </w:p>
        </w:tc>
        <w:tc>
          <w:tcPr>
            <w:tcW w:w="322" w:type="dxa"/>
            <w:shd w:val="clear" w:color="auto" w:fill="auto"/>
          </w:tcPr>
          <w:p w14:paraId="2095CA1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77063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A370DE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D1C41A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0FD0D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9CB2616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181085E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2AAE5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6E9E7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CC2FBC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F41B70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716F76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71F3523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3467B6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F9B3E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7689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9207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E4698E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651AF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2C8DE1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EFCAFB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EEE8C8C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3092BB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082122B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A3DEF3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50F134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E63863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203295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D41791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3CF1DA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B26A2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69E96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12117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934E1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6CC026A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22973C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A6597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F08C70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EC8589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59E9426D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697101A2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СК11</w:t>
            </w:r>
          </w:p>
        </w:tc>
        <w:tc>
          <w:tcPr>
            <w:tcW w:w="322" w:type="dxa"/>
            <w:shd w:val="clear" w:color="auto" w:fill="auto"/>
          </w:tcPr>
          <w:p w14:paraId="2F589C9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57B0BB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C7C54C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8CE0BA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3A29F1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0BE6537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3DAE5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573F9E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304BD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DDADC4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0414537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093C6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45E103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7A0993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22DCA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76B37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7CF2E0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248D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44A19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6F6E9BC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971824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2A095DF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55A253F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4F7B2CC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719B2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85AA86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FB1A7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433E12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3552B59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0E5DA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F2C38D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8D9A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6CE6C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1DE6F0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</w:tcPr>
          <w:p w14:paraId="0D5660B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5C952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76A1D6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CF764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046C6FDC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64A6429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СК12</w:t>
            </w:r>
          </w:p>
        </w:tc>
        <w:tc>
          <w:tcPr>
            <w:tcW w:w="322" w:type="dxa"/>
            <w:shd w:val="clear" w:color="auto" w:fill="auto"/>
          </w:tcPr>
          <w:p w14:paraId="595653E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FDDC11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5944CEE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FC2DF1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1F6624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4244814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EEE19C2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F5EEFEE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27701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046B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0A9DB2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48CB3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6A906B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72D55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96E91E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DFAF4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D53C2E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16A0EA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CC0457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7353C7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05EA76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A482CE0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0DEE51C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0" w:type="dxa"/>
            <w:shd w:val="clear" w:color="auto" w:fill="auto"/>
          </w:tcPr>
          <w:p w14:paraId="0AC45FA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A95E55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38B9DA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E2D18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0127A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E5C20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556D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665B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DDF29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AF65A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CDB0A9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3A3102D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545D0D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26A65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6D6404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2F80B546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4F0C07C3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СК13</w:t>
            </w:r>
          </w:p>
        </w:tc>
        <w:tc>
          <w:tcPr>
            <w:tcW w:w="322" w:type="dxa"/>
            <w:shd w:val="clear" w:color="auto" w:fill="auto"/>
          </w:tcPr>
          <w:p w14:paraId="1B92B09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658C4D4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527E0CF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C3331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38C0CB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ED19384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914F52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0E07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3AF3E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5ABEA84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F509E9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E21D58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78C7BE1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379487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DD28D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756BE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4B9004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84CF76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BBB8F5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577F36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5C1594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58A24A6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0FACCE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38711F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FC871F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7C7FC4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26CFF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205273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ABD9BB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70C24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7DBA59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06BF58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B7494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A8338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370A565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29E24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27DC395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690790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6040E52C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77B71831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СК14</w:t>
            </w:r>
          </w:p>
        </w:tc>
        <w:tc>
          <w:tcPr>
            <w:tcW w:w="322" w:type="dxa"/>
            <w:shd w:val="clear" w:color="auto" w:fill="auto"/>
          </w:tcPr>
          <w:p w14:paraId="462800D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7B6223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714C2C9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258748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67C264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3D46E12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78F75F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5AC6A6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279DE3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84D8DD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2471FA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D95825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BB5FA13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0F47AD22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BC99923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04BEDE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11AF463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21E341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BC1EE3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DC77DD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EF4900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6BD07E88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14" w:type="dxa"/>
            <w:shd w:val="clear" w:color="auto" w:fill="auto"/>
          </w:tcPr>
          <w:p w14:paraId="3893193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E3B763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A34473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29D24C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197F22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C533A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D31AD8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5DB6C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6DD32EC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9B770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D7110C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59D2A8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975A3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50FB6A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582CDF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C7CCC0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AABEA1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7079DF43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34A4C13F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СК15</w:t>
            </w:r>
          </w:p>
        </w:tc>
        <w:tc>
          <w:tcPr>
            <w:tcW w:w="322" w:type="dxa"/>
            <w:shd w:val="clear" w:color="auto" w:fill="auto"/>
          </w:tcPr>
          <w:p w14:paraId="2F9655D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5671B27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F89740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735B1C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1F1C25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2BA1D9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90CE47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A6A50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167DB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BE1FD2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7BA481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06C82B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DE01AB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96EF0E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01D57F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C55EF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D95D0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3D2EF4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E3305F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6786F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55F556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55CD338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151FF40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05E1342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B9A182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19C75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7A5AE62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C3B64F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9E386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9E73A0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AA4AF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E0A4AC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BE2BF5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4D2E4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39A69D5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7EEE2A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3279140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6A022CB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5B08F8DB" w14:textId="77777777" w:rsidTr="006263E1">
        <w:trPr>
          <w:trHeight w:val="225"/>
          <w:jc w:val="center"/>
        </w:trPr>
        <w:tc>
          <w:tcPr>
            <w:tcW w:w="817" w:type="dxa"/>
            <w:shd w:val="clear" w:color="auto" w:fill="auto"/>
          </w:tcPr>
          <w:p w14:paraId="0E77006F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C6553">
              <w:rPr>
                <w:sz w:val="20"/>
                <w:szCs w:val="20"/>
              </w:rPr>
              <w:t>СК16</w:t>
            </w:r>
          </w:p>
        </w:tc>
        <w:tc>
          <w:tcPr>
            <w:tcW w:w="322" w:type="dxa"/>
            <w:shd w:val="clear" w:color="auto" w:fill="auto"/>
          </w:tcPr>
          <w:p w14:paraId="065855C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5E06B26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0D7B43D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CE610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117D61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A7BEFC9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FAAF94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D297A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45924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70A3B8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E9ACD0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3B7C88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C95A8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247224EB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9FF0058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6BD19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F98201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A1301E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63C803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A107A1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5291E6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157FF89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696F670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71D16D8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0A6303E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3984E5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503232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46828B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AEEF2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D493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5220A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60004B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9C266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</w:tcPr>
          <w:p w14:paraId="01D4E4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dxa"/>
            <w:shd w:val="clear" w:color="auto" w:fill="auto"/>
          </w:tcPr>
          <w:p w14:paraId="5F5ED88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4A6502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0B5D91C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1FAD6BB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  <w:tr w:rsidR="00FC4F1C" w:rsidRPr="005C6553" w14:paraId="142DB926" w14:textId="77777777" w:rsidTr="006263E1">
        <w:trPr>
          <w:trHeight w:val="261"/>
          <w:jc w:val="center"/>
        </w:trPr>
        <w:tc>
          <w:tcPr>
            <w:tcW w:w="817" w:type="dxa"/>
            <w:shd w:val="clear" w:color="auto" w:fill="auto"/>
          </w:tcPr>
          <w:p w14:paraId="023FD310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84E83">
              <w:rPr>
                <w:sz w:val="20"/>
                <w:szCs w:val="20"/>
              </w:rPr>
              <w:t>СК17</w:t>
            </w:r>
          </w:p>
        </w:tc>
        <w:tc>
          <w:tcPr>
            <w:tcW w:w="322" w:type="dxa"/>
            <w:shd w:val="clear" w:color="auto" w:fill="auto"/>
          </w:tcPr>
          <w:p w14:paraId="6590B6B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7BBDB91B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14:paraId="38734DF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A832B6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5245E5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F430BBC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A2621F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3F28F9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7BAC5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28F2B3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0979E43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435599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DBACB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721DB893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93EDFC0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7C1ACE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B7C40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58BB9BD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05781F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2820E2C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0A8B92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3D48E66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</w:tcPr>
          <w:p w14:paraId="7C67A87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</w:tcPr>
          <w:p w14:paraId="2FB7773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2C6433B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1B2003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363490B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19A160B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F079C2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41FE57F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2" w:type="dxa"/>
            <w:shd w:val="clear" w:color="auto" w:fill="auto"/>
          </w:tcPr>
          <w:p w14:paraId="55806ED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3B2A55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14:paraId="621741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312DB7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21" w:type="dxa"/>
            <w:shd w:val="clear" w:color="auto" w:fill="auto"/>
          </w:tcPr>
          <w:p w14:paraId="41E3496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478509E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14:paraId="55DACAC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45A2DE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</w:tr>
    </w:tbl>
    <w:p w14:paraId="30AB8345" w14:textId="77777777" w:rsidR="00FC4F1C" w:rsidRDefault="00FC4F1C" w:rsidP="00FC4F1C">
      <w:pPr>
        <w:pStyle w:val="a4"/>
        <w:spacing w:after="0"/>
        <w:ind w:left="0"/>
      </w:pPr>
    </w:p>
    <w:p w14:paraId="63B93944" w14:textId="77777777" w:rsidR="00BE414D" w:rsidRDefault="00985E43" w:rsidP="00BE414D">
      <w:pPr>
        <w:pStyle w:val="a4"/>
        <w:numPr>
          <w:ilvl w:val="0"/>
          <w:numId w:val="3"/>
        </w:numPr>
        <w:jc w:val="center"/>
        <w:rPr>
          <w:b/>
        </w:rPr>
      </w:pPr>
      <w:r w:rsidRPr="00985E43">
        <w:rPr>
          <w:b/>
        </w:rPr>
        <w:t xml:space="preserve">Матриця забезпечення програмних результатів </w:t>
      </w:r>
      <w:r>
        <w:rPr>
          <w:b/>
        </w:rPr>
        <w:t xml:space="preserve">(ПР) </w:t>
      </w:r>
      <w:r w:rsidRPr="00985E43">
        <w:rPr>
          <w:b/>
        </w:rPr>
        <w:t xml:space="preserve">навчання відповідними </w:t>
      </w:r>
    </w:p>
    <w:p w14:paraId="438857F9" w14:textId="5F9B4BD6" w:rsidR="00985E43" w:rsidRPr="00BE414D" w:rsidRDefault="00985E43" w:rsidP="00BE414D">
      <w:pPr>
        <w:ind w:left="1053" w:firstLine="0"/>
        <w:jc w:val="center"/>
        <w:rPr>
          <w:b/>
        </w:rPr>
      </w:pPr>
      <w:r w:rsidRPr="00BE414D">
        <w:rPr>
          <w:b/>
        </w:rPr>
        <w:t>компонентами освітньої програми</w:t>
      </w:r>
    </w:p>
    <w:tbl>
      <w:tblPr>
        <w:tblStyle w:val="TableGrid"/>
        <w:tblW w:w="1360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" w:type="dxa"/>
          <w:left w:w="108" w:type="dxa"/>
          <w:bottom w:w="9" w:type="dxa"/>
          <w:right w:w="14" w:type="dxa"/>
        </w:tblCellMar>
        <w:tblLook w:val="0600" w:firstRow="0" w:lastRow="0" w:firstColumn="0" w:lastColumn="0" w:noHBand="1" w:noVBand="1"/>
      </w:tblPr>
      <w:tblGrid>
        <w:gridCol w:w="818"/>
        <w:gridCol w:w="320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68"/>
      </w:tblGrid>
      <w:tr w:rsidR="00FC4F1C" w:rsidRPr="003F006C" w14:paraId="2E9E46BB" w14:textId="77777777" w:rsidTr="006263E1">
        <w:trPr>
          <w:cantSplit/>
          <w:trHeight w:val="686"/>
          <w:jc w:val="center"/>
        </w:trPr>
        <w:tc>
          <w:tcPr>
            <w:tcW w:w="818" w:type="dxa"/>
            <w:shd w:val="clear" w:color="auto" w:fill="auto"/>
          </w:tcPr>
          <w:p w14:paraId="781657CD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320" w:type="dxa"/>
            <w:shd w:val="clear" w:color="auto" w:fill="auto"/>
            <w:textDirection w:val="btLr"/>
            <w:vAlign w:val="center"/>
          </w:tcPr>
          <w:p w14:paraId="0C334D03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</w:t>
            </w:r>
          </w:p>
        </w:tc>
        <w:tc>
          <w:tcPr>
            <w:tcW w:w="335" w:type="dxa"/>
            <w:shd w:val="clear" w:color="auto" w:fill="auto"/>
            <w:textDirection w:val="btLr"/>
            <w:vAlign w:val="center"/>
          </w:tcPr>
          <w:p w14:paraId="271E112E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</w:t>
            </w:r>
          </w:p>
        </w:tc>
        <w:tc>
          <w:tcPr>
            <w:tcW w:w="335" w:type="dxa"/>
            <w:shd w:val="clear" w:color="auto" w:fill="auto"/>
            <w:textDirection w:val="btLr"/>
            <w:vAlign w:val="center"/>
          </w:tcPr>
          <w:p w14:paraId="4785E82E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ОК3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7728F7B6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ОК4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79B3FA7F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ОК5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089DE43C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ОК6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2C497C48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ОК7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1A31AFA0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ОК8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7F2B3BF4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ОК9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8A7EDA3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ОК10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1D545292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ОК11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6F06209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ОК12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0EEDD98D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ОК13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55BFA760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ОК14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484EDB6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ОК15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6AA01ECE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ОК16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1BCAADD0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ОК17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97ACA65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ОК18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06B369A0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ОК19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2BE7C5F0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ОК20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75A16578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ОК21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BBEB244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ОК22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6DC9B657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ОК23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6E650710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ОК24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4CCDA8A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ОК25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1E89F00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ОК26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42885B0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ОК27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619D7DBD" w14:textId="77777777" w:rsidR="00FC4F1C" w:rsidRPr="005C6553" w:rsidRDefault="00FC4F1C" w:rsidP="006263E1">
            <w:pPr>
              <w:spacing w:after="0" w:line="240" w:lineRule="auto"/>
              <w:ind w:left="5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ОК28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71ED9C77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ОК29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3987525" w14:textId="77777777" w:rsidR="00FC4F1C" w:rsidRPr="005C6553" w:rsidRDefault="00FC4F1C" w:rsidP="006263E1">
            <w:pPr>
              <w:spacing w:after="0" w:line="240" w:lineRule="auto"/>
              <w:ind w:left="7" w:right="113" w:firstLine="0"/>
              <w:jc w:val="center"/>
              <w:rPr>
                <w:sz w:val="22"/>
              </w:rPr>
            </w:pPr>
            <w:r w:rsidRPr="005C6553">
              <w:rPr>
                <w:sz w:val="22"/>
              </w:rPr>
              <w:t>ОК30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4AD2E648" w14:textId="77777777" w:rsidR="00FC4F1C" w:rsidRPr="003F006C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3F006C">
              <w:rPr>
                <w:sz w:val="22"/>
              </w:rPr>
              <w:t>ОК31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17D929D5" w14:textId="77777777" w:rsidR="00FC4F1C" w:rsidRPr="003F006C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3F006C">
              <w:rPr>
                <w:sz w:val="22"/>
              </w:rPr>
              <w:t>ОК32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01268369" w14:textId="77777777" w:rsidR="00FC4F1C" w:rsidRPr="00D84E83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D84E83">
              <w:rPr>
                <w:sz w:val="22"/>
              </w:rPr>
              <w:t>ОК33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D8BFB02" w14:textId="77777777" w:rsidR="00FC4F1C" w:rsidRPr="00D84E83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D84E83">
              <w:rPr>
                <w:sz w:val="22"/>
              </w:rPr>
              <w:t>ОК34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3E29477B" w14:textId="77777777" w:rsidR="00FC4F1C" w:rsidRPr="00D84E83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D84E83">
              <w:rPr>
                <w:sz w:val="22"/>
              </w:rPr>
              <w:t>ОК35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50A81120" w14:textId="77777777" w:rsidR="00FC4F1C" w:rsidRPr="00D84E83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 w:rsidRPr="00D84E83">
              <w:rPr>
                <w:sz w:val="22"/>
              </w:rPr>
              <w:t>ОК36</w:t>
            </w:r>
          </w:p>
        </w:tc>
        <w:tc>
          <w:tcPr>
            <w:tcW w:w="336" w:type="dxa"/>
            <w:shd w:val="clear" w:color="auto" w:fill="auto"/>
            <w:textDirection w:val="btLr"/>
            <w:vAlign w:val="center"/>
          </w:tcPr>
          <w:p w14:paraId="5AA5D17D" w14:textId="77777777" w:rsidR="00FC4F1C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t>ОК37</w:t>
            </w:r>
          </w:p>
        </w:tc>
        <w:tc>
          <w:tcPr>
            <w:tcW w:w="368" w:type="dxa"/>
            <w:shd w:val="clear" w:color="auto" w:fill="auto"/>
            <w:textDirection w:val="btLr"/>
            <w:vAlign w:val="center"/>
          </w:tcPr>
          <w:p w14:paraId="26629296" w14:textId="77777777" w:rsidR="00FC4F1C" w:rsidRPr="00D84E83" w:rsidRDefault="00FC4F1C" w:rsidP="006263E1">
            <w:pPr>
              <w:spacing w:after="0" w:line="240" w:lineRule="auto"/>
              <w:ind w:left="6" w:right="113" w:firstLine="0"/>
              <w:jc w:val="center"/>
              <w:rPr>
                <w:sz w:val="22"/>
              </w:rPr>
            </w:pPr>
            <w:r>
              <w:rPr>
                <w:sz w:val="22"/>
              </w:rPr>
              <w:t>ОК38</w:t>
            </w:r>
          </w:p>
        </w:tc>
      </w:tr>
      <w:tr w:rsidR="00FC4F1C" w:rsidRPr="005C6553" w14:paraId="24BF242D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90C3D4B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598130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61FCB6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CCA83D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A43108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3162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43108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18FDDE5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 w:rsidRPr="00A43108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7405EBF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7FCD4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F4165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F0A85F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C308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1288B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21CF12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A1288B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5C19F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5E014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64297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97427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DDF50D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0EA614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D06032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B3468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A6B2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0EDE5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746F98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E9F8D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FCACE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82988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D222E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36E7F8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1E503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2F7BAA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C0516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FF30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E39B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C88E9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F131F9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B0549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6AA62D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19FF7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0E3F87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0AFD5C49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3DBA85D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ПР2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CD6E5B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B37162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B591E3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E84A11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E6E493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FB910F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F8AA4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6A8C6E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E42BD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73BF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7B531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830208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95BCBB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1A2A63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D030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E45D0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BD0D4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840D6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0271A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CEA95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1429B9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579971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A6569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55F20C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633797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C8CD6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7C2E0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FF6F8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6680D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694FB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23B4F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E3066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799BF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6171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404677F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6A760D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407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14:paraId="4DE2C49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4076"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0F9CBC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726CB4FE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34CA104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ПР3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46DFFAC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9A506A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FD046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9E545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01713C7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5EA8A2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784BE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404E34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8F756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97D8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4DBFA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BEE44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494E5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650314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80704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601FB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ACC99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BE0B6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C86A0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99435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B88F6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618057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85460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DB30E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F03C5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481D2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92BCC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60077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0B216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0DE0C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674590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893B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AD96E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8243A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6A388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08861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0CE66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4EF043F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7DCA937F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4F68790C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ПР4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5F8961A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CA34DFE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FF3EE7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C118D8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70272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9BB1BA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FE183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F4DD0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D08C4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A2F3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74033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4AD340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3B17D2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1A489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60588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31BE7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6499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58D53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8F78C9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D899B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F8E427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99D861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0EDDB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15BFB6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C8CDC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8A1A1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17A7F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92A7B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3A2ED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D24C4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68E8C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BFBD8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D6AE7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EF336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409447D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E2960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14:paraId="1394F73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E2960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DDF4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1EDE08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54C98E7E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F8958C9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ПР5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31FF55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C1471D5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75FE70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52F9C2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E85D05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9598F5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C19A7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F33121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49679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184CB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441D8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F2D0F5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EB36EC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ACA14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DB3FF5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D58025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5FFF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D04D7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F3964F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E3262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3C935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EEE632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5DA4A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81A4C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9C576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DD1680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90A0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59AFF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C0D0B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135CC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DB6B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AD729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12526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6EF950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3416B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82915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9582BA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82915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6901A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A82915"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142A5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4D994650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36C4B3E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ПР6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C8F70B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5E3617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F1DDA6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51988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54984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63C372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4DE7D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C3436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EFE61C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FFAA79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FC865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BB08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45067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15978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763453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639AE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3BAD0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689B3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183C8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ED667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3F01E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39CFFF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ED168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85BE9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ED6B6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3EA31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0289A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68EC7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452D8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EFB39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CA4A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9061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EB19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2B62C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7857B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CC9B3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0F9877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7FCF45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4C9BEF31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C2B45CE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ПР7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321A20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C5227E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6D2CE9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4D78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1ACF80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972EC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E96E6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3CC8B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ED253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BA92A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99671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1597D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B6E873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45413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E3895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1978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42A72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141E2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D659F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4767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5D475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487E09A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C04C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B4CAB8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5C3A3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3265B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73E7A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989EB6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B186EB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5C20F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69B6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9179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E21F3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D379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FAA01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2DB93E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CC4E13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48003FC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6851EE46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1533F73B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ПР8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5A0506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2393B3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8A15E8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B37D9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DE6C873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A4CA8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1F9A8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CEB17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7C1ED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B8FA4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6712A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D441AE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C85E7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DCD99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935D7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74F37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AC411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4AFA8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7A1D0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B9804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7ABD4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BBD09D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3EFAF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2FA19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956E3F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753B5A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D72A86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B2BCC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FFE30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B620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200D9E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B4166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CD7D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E64287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371286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2718A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E8E15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5E18611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03237842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2A2EDD61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ПР9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2EFA5E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EBD978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6B818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55875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36DAC5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73853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AC9898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AE135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12941B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6CB7B3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7422C5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AB02A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B90C73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372B9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906EB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F5208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EE9D8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1E623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AAC2E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03F97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8683D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7C32F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BAC94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C8631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8E291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CC53D7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1BB9472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D60E10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DEC9504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81D841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61EED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1502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090D4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4ED5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56DEB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AB321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6ACFF0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C1BB7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244195F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64F46A69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2C926B1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ПР10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79DDF5F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33124B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F5B6B8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3835F1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7A1E9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F5527D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D6A5D0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7EAFC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B2B2D6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79B1C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A594E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4D4C1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6BD0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3879F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0ABBDB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9AE0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A9AD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81501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EA155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D40762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D028D9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FDB8C3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A5D67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20C9C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EA970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B02A4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2951DA2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D60E10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429E7A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A8A5F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F3ECB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ECC14B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43CF8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7E45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4EE4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967AA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EB72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96024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0DE3530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25E08EE1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FA3338F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ПР11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2FDC0A1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BD3A57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180DE2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D6F63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B0DF2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6E5521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C4AB0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E215C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6AD5F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9EB6D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DA82E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DD5F9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EA9051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535FA8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2D91AE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E9240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17BE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F1BAB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95954B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8D0D4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441F8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79A495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ABA04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2F92F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25CDC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954CA3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34DDDE1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D60E10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9F0BB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690B3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54A7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A5108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779C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BEA0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22F3D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F0F05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45757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141421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F929D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6B76D1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212E3AA0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32D615D2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ПР12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5A0FE91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F6DDBFE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49D617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AFC81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9B5832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0934118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C3501C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91CA6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C0F3B4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F619C1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ADBF8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9A49A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C0980A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99B52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C85AC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34EB56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D91B34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970DC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F919A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59437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7E814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315D9A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E09F4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44A77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CF940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6E75D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AC3DE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D0B87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41816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0D190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686745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F291F8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ABE25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175BC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28CD4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5779B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9E5AE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4B55446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5743AB8C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58BD4BC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ПР13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06CE42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C7953F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596A2C9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EFEF7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C3223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0389D8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CBE7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77574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5B90F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1D41AB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112661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E2E78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DA07B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666B6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F33B85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33E4F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7E34E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6450AC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BC852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4D473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B0FFB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4ECBF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5F2F32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67234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C0CA8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26B3A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5C6C4E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7C33A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D6327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5A937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9D7F1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5301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707C9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68369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0356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234B4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3360A6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A0AD81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3D112E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075E226B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A18F053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ПР14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9C8918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E836E5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32CBCF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5A6D4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62022CC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E3E7AA" w14:textId="77777777" w:rsidR="00FC4F1C" w:rsidRPr="00022E5B" w:rsidRDefault="00FC4F1C" w:rsidP="006263E1">
            <w:pPr>
              <w:spacing w:after="0" w:line="240" w:lineRule="auto"/>
              <w:ind w:left="0" w:right="4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3B52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E5625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FFA567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1D4935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251E6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20B952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64F2A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8BE889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8B46C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27EB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8772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3DB1D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DD453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FB48E2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BEDCE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2CE56E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6A753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1EB68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4D888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7B7C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5B759BA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445645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9E0DE36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B98C3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45089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66CD2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D89A7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AAD70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07A41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2F1F4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D0030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31EB5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610A5F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F31EB5"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7BAE13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57A7D5D3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415B21E3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5C6553">
              <w:rPr>
                <w:sz w:val="22"/>
              </w:rPr>
              <w:t>ПР1</w:t>
            </w:r>
            <w:r>
              <w:rPr>
                <w:sz w:val="22"/>
              </w:rPr>
              <w:t>5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02FD21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59B80E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9AD729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E10EB2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1B40F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991EBA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3C7FD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02274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A9175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F17B4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013841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BE9D9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B0E87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D3476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66B4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2A3ECC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DB7F850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BE1DF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90147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6D4E7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67875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9BFEE39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322BD7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CBB0B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47033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5351A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0170A3D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445645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949B0F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17C3D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E7286D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9C1AE1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640297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8422F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3DF1B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6FA63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634976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0B3AA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14:paraId="1450648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0B3AA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B2E36D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903F62"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66FB744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01B351E6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CC2F54A" w14:textId="77777777" w:rsidR="00FC4F1C" w:rsidRPr="005C655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  <w:highlight w:val="yellow"/>
              </w:rPr>
            </w:pPr>
            <w:r w:rsidRPr="009F4435">
              <w:rPr>
                <w:sz w:val="22"/>
              </w:rPr>
              <w:t>ПР1</w:t>
            </w:r>
            <w:r>
              <w:rPr>
                <w:sz w:val="22"/>
              </w:rPr>
              <w:t>6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3E48F87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070CC3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258264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C1AE7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4ECCF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1191EDA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C1813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86E3A9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D8AB9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3B16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E6554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6204A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58F9D8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75AD63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89613E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645CC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48B1C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DA38C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C0F75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DCD42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C32A4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394D98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E6280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E30F7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D5B53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96603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F5F84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42442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3EA61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7703E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DE2B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0322BD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FC95CA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F55D2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04324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609D11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A65C0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462482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31E52EC9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57599302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ПР1</w:t>
            </w:r>
            <w:r>
              <w:rPr>
                <w:sz w:val="22"/>
              </w:rPr>
              <w:t>7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269A53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9F5337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EC4EE7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FD43F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243FE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B55CF6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BC187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046C6C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EC02C1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D6986A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5F293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BC91C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302EC5" w14:textId="77777777" w:rsidR="00FC4F1C" w:rsidRPr="00022E5B" w:rsidRDefault="00FC4F1C" w:rsidP="006263E1">
            <w:pPr>
              <w:spacing w:after="0" w:line="240" w:lineRule="auto"/>
              <w:ind w:left="0" w:right="9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7F01FF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7C89F3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C501E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E7A1F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93E25E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041C5B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4B0EC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88256C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473D58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09564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3EA3B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A1AEAA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AA218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1AD6004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554A2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14:paraId="1ED6815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554A2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62C814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68741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3B1E8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50FF2E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E615B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8DB846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73B13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63967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C8FAE7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4F23F7C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6E36E87F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4040B647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ПР1</w:t>
            </w:r>
            <w:r>
              <w:rPr>
                <w:sz w:val="22"/>
              </w:rPr>
              <w:t>8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D9D92C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11536C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5E389F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30DDE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BE264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FCF94EA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990990B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B4C1223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60AC1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B602D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978C7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F5222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2AFE9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374CB74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2AE059F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1A6E7E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60DA76C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DCB7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70A90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10C01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A610B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5DB2413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03DB9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0B54B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BBEDBA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FDA5A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14:paraId="74C9E265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 w:rsidRPr="00554A2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14:paraId="7FFF22E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 w:rsidRPr="00554A24"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9EA7BB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99E5B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0D7DA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9A856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FB8A9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0FFBC9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DF28D2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1DCFA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B44C9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3EEB916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67988186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4B82518A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</w:t>
            </w:r>
            <w:r>
              <w:rPr>
                <w:sz w:val="22"/>
              </w:rPr>
              <w:t>19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617EE94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CC85A4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D3D327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FC4AC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273F6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B8D631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8FE0C57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52C26D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9DBF48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3FDB3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CAC65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2707BE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60B03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C55A7B7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1000FC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026D6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2D036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E87C9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0024C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D8F355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FF198A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83740F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0854B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A7C913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D9C5C1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A844D8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9E709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52D83A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3E14D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B1778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44768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E82E64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C8896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4C385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D1B42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9E4EF4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BB24D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68" w:type="dxa"/>
            <w:shd w:val="clear" w:color="auto" w:fill="auto"/>
          </w:tcPr>
          <w:p w14:paraId="5C814DF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506FDC13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60ADE37E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</w:t>
            </w:r>
            <w:r>
              <w:rPr>
                <w:sz w:val="22"/>
              </w:rPr>
              <w:t>20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9FD559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6C9E650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A955E16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472F5B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F0AD3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43129CF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1DD173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BF90E2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A0E52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83F41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37F7F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317277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00F2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68FB8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875418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B210F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40702C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E1C2F8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5875CF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EAC545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2CC57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A0CFC9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500C2A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EF7F4D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F370DB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3D712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29C44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A5C7220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92F94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724030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151CA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F9C4E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03CAA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814DD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950D26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B2650E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FBAA6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14:paraId="1CC5197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7ABF0989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6E5AB4EB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</w:t>
            </w:r>
            <w:r>
              <w:rPr>
                <w:sz w:val="22"/>
              </w:rPr>
              <w:t>21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28DB8A6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959E5D8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8D34112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B7432D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CE6F9D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19CC542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6484C1F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9CFE4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D2D7E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B1C66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14750B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DAFFD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96851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7CD253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9D5D2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C0B279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FB88D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6BD774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D95FF23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69D6D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D635942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641570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97491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7DB1A26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86D8C7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F37343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DC025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53B3E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8288F8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16671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17D904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915EDF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569FE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B40465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BD75C0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F1A1D9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DAFB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14:paraId="23010F9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  <w:tr w:rsidR="00FC4F1C" w:rsidRPr="005C6553" w14:paraId="3CEDFF80" w14:textId="77777777" w:rsidTr="006263E1">
        <w:trPr>
          <w:trHeight w:val="310"/>
          <w:jc w:val="center"/>
        </w:trPr>
        <w:tc>
          <w:tcPr>
            <w:tcW w:w="818" w:type="dxa"/>
            <w:shd w:val="clear" w:color="auto" w:fill="auto"/>
          </w:tcPr>
          <w:p w14:paraId="0DDDC123" w14:textId="77777777" w:rsidR="00FC4F1C" w:rsidRPr="00D84E83" w:rsidRDefault="00FC4F1C" w:rsidP="006263E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84E83">
              <w:rPr>
                <w:sz w:val="22"/>
              </w:rPr>
              <w:t>ПР</w:t>
            </w:r>
            <w:r>
              <w:rPr>
                <w:sz w:val="22"/>
              </w:rPr>
              <w:t>22</w:t>
            </w:r>
          </w:p>
        </w:tc>
        <w:tc>
          <w:tcPr>
            <w:tcW w:w="320" w:type="dxa"/>
            <w:shd w:val="clear" w:color="auto" w:fill="auto"/>
            <w:vAlign w:val="center"/>
          </w:tcPr>
          <w:p w14:paraId="0F4712A4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4A2D68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60CAE5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F8838E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FB1FAC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FB0710" w14:textId="77777777" w:rsidR="00FC4F1C" w:rsidRPr="00022E5B" w:rsidRDefault="00FC4F1C" w:rsidP="006263E1">
            <w:pPr>
              <w:spacing w:after="0" w:line="240" w:lineRule="auto"/>
              <w:ind w:left="0" w:right="9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44ADB22" w14:textId="77777777" w:rsidR="00FC4F1C" w:rsidRPr="00022E5B" w:rsidRDefault="00FC4F1C" w:rsidP="006263E1">
            <w:pPr>
              <w:spacing w:after="0" w:line="240" w:lineRule="auto"/>
              <w:ind w:left="0" w:right="9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6C59DF6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49D4E4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978DF4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D1BA12F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03467D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0B40F0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6B0CB9E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804AF5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C87BA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93DCAE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9CFF9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0531D1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551E75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27E27F9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CD06182" w14:textId="77777777" w:rsidR="00FC4F1C" w:rsidRPr="00022E5B" w:rsidRDefault="00FC4F1C" w:rsidP="006263E1">
            <w:pPr>
              <w:spacing w:after="0" w:line="240" w:lineRule="auto"/>
              <w:ind w:left="0" w:right="4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39A133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EA0DCC" w14:textId="77777777" w:rsidR="00FC4F1C" w:rsidRPr="00022E5B" w:rsidRDefault="00FC4F1C" w:rsidP="006263E1">
            <w:pPr>
              <w:spacing w:after="0" w:line="240" w:lineRule="auto"/>
              <w:ind w:left="0" w:right="9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0203703" w14:textId="77777777" w:rsidR="00FC4F1C" w:rsidRPr="00022E5B" w:rsidRDefault="00FC4F1C" w:rsidP="006263E1">
            <w:pPr>
              <w:spacing w:after="0" w:line="240" w:lineRule="auto"/>
              <w:ind w:left="0" w:right="9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EEB10C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AEFA651" w14:textId="77777777" w:rsidR="00FC4F1C" w:rsidRPr="00022E5B" w:rsidRDefault="00FC4F1C" w:rsidP="006263E1">
            <w:pPr>
              <w:spacing w:after="0" w:line="240" w:lineRule="auto"/>
              <w:ind w:left="0" w:right="4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CC5B99" w14:textId="77777777" w:rsidR="00FC4F1C" w:rsidRPr="00022E5B" w:rsidRDefault="00FC4F1C" w:rsidP="006263E1">
            <w:pPr>
              <w:spacing w:after="0" w:line="240" w:lineRule="auto"/>
              <w:ind w:left="0" w:right="4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8E2E52F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7F05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002021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EDD83A7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108CA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CF0236E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8C011D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D137A52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F486BE4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auto"/>
          </w:tcPr>
          <w:p w14:paraId="685FC3F8" w14:textId="77777777" w:rsidR="00FC4F1C" w:rsidRPr="00022E5B" w:rsidRDefault="00FC4F1C" w:rsidP="006263E1">
            <w:pPr>
              <w:spacing w:after="0" w:line="240" w:lineRule="auto"/>
              <w:ind w:left="0" w:right="42" w:firstLine="0"/>
              <w:jc w:val="center"/>
              <w:rPr>
                <w:sz w:val="20"/>
                <w:szCs w:val="20"/>
              </w:rPr>
            </w:pPr>
            <w:r w:rsidRPr="00773E52">
              <w:rPr>
                <w:sz w:val="20"/>
                <w:szCs w:val="20"/>
              </w:rPr>
              <w:t>+</w:t>
            </w:r>
          </w:p>
        </w:tc>
      </w:tr>
    </w:tbl>
    <w:p w14:paraId="045A5067" w14:textId="77777777" w:rsidR="00CD0615" w:rsidRPr="00B936EE" w:rsidRDefault="00CD0615" w:rsidP="00FD62D0">
      <w:pPr>
        <w:ind w:left="426" w:firstLine="0"/>
        <w:rPr>
          <w:sz w:val="16"/>
          <w:szCs w:val="16"/>
        </w:rPr>
      </w:pPr>
    </w:p>
    <w:p w14:paraId="421FDE9E" w14:textId="77777777" w:rsidR="00BE0761" w:rsidRPr="00E8501A" w:rsidRDefault="00BE0761" w:rsidP="009825EE">
      <w:pPr>
        <w:spacing w:after="0"/>
        <w:ind w:left="0" w:firstLine="0"/>
        <w:jc w:val="left"/>
        <w:rPr>
          <w:szCs w:val="28"/>
        </w:rPr>
        <w:sectPr w:rsidR="00BE0761" w:rsidRPr="00E8501A" w:rsidSect="00243A0C">
          <w:pgSz w:w="16838" w:h="11906" w:orient="landscape"/>
          <w:pgMar w:top="142" w:right="395" w:bottom="142" w:left="930" w:header="709" w:footer="709" w:gutter="0"/>
          <w:cols w:space="720"/>
        </w:sectPr>
      </w:pPr>
    </w:p>
    <w:p w14:paraId="78F34A32" w14:textId="471A985C" w:rsidR="00F51F04" w:rsidRPr="00806482" w:rsidRDefault="00F51F04" w:rsidP="00BE414D">
      <w:pPr>
        <w:spacing w:after="160" w:line="259" w:lineRule="auto"/>
        <w:ind w:left="0" w:right="0" w:firstLine="709"/>
        <w:jc w:val="center"/>
        <w:rPr>
          <w:b/>
          <w:bCs/>
          <w:sz w:val="16"/>
          <w:szCs w:val="16"/>
        </w:rPr>
      </w:pPr>
      <w:r w:rsidRPr="00F51F04">
        <w:rPr>
          <w:b/>
          <w:bCs/>
          <w:szCs w:val="28"/>
        </w:rPr>
        <w:lastRenderedPageBreak/>
        <w:t xml:space="preserve">6. </w:t>
      </w:r>
      <w:r w:rsidR="00806482" w:rsidRPr="00806482">
        <w:rPr>
          <w:b/>
          <w:bCs/>
          <w:szCs w:val="28"/>
        </w:rPr>
        <w:t>Перелік нормативних документів, на яких базується освітньо-професійна</w:t>
      </w:r>
      <w:r w:rsidR="00806482">
        <w:rPr>
          <w:b/>
          <w:bCs/>
          <w:szCs w:val="28"/>
        </w:rPr>
        <w:t xml:space="preserve"> </w:t>
      </w:r>
      <w:r w:rsidR="00806482" w:rsidRPr="00806482">
        <w:rPr>
          <w:b/>
          <w:bCs/>
          <w:szCs w:val="28"/>
        </w:rPr>
        <w:t>програма</w:t>
      </w:r>
    </w:p>
    <w:p w14:paraId="7A1E17DB" w14:textId="77777777" w:rsidR="00F51F04" w:rsidRPr="00806482" w:rsidRDefault="00F51F04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 w:rsidRPr="00806482">
        <w:rPr>
          <w:color w:val="auto"/>
          <w:szCs w:val="28"/>
        </w:rPr>
        <w:t xml:space="preserve">Освітньо-професійна програма розроблена на основі наступних нормативних документів: </w:t>
      </w:r>
    </w:p>
    <w:p w14:paraId="076A9DDE" w14:textId="6DE80727" w:rsidR="00F51F04" w:rsidRPr="00A96CC9" w:rsidRDefault="00F51F04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 w:rsidRPr="00A96CC9">
        <w:rPr>
          <w:color w:val="auto"/>
          <w:szCs w:val="28"/>
        </w:rPr>
        <w:t xml:space="preserve">1. Про вищу освіту: Закон України № 1556-VII від 01.07.2014 р. URL: </w:t>
      </w:r>
      <w:hyperlink r:id="rId12" w:anchor="Text" w:history="1">
        <w:r w:rsidRPr="00A96CC9">
          <w:rPr>
            <w:rStyle w:val="a5"/>
            <w:color w:val="auto"/>
            <w:szCs w:val="28"/>
            <w:u w:val="none"/>
          </w:rPr>
          <w:t>https://zakon.rada.gov.ua/laws/show/1556-18#Text</w:t>
        </w:r>
      </w:hyperlink>
      <w:r w:rsidRPr="00A96CC9">
        <w:rPr>
          <w:color w:val="auto"/>
          <w:szCs w:val="28"/>
        </w:rPr>
        <w:t xml:space="preserve">. </w:t>
      </w:r>
    </w:p>
    <w:p w14:paraId="5C561B82" w14:textId="6AA12FC2" w:rsidR="00F51F04" w:rsidRPr="00A96CC9" w:rsidRDefault="00F51F04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 w:rsidRPr="00A96CC9">
        <w:rPr>
          <w:color w:val="auto"/>
          <w:szCs w:val="28"/>
        </w:rPr>
        <w:t xml:space="preserve">2.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 грудня 2017 р. № 1648). URL: </w:t>
      </w:r>
      <w:hyperlink r:id="rId13" w:history="1">
        <w:r w:rsidRPr="00A96CC9">
          <w:rPr>
            <w:rStyle w:val="a5"/>
            <w:color w:val="auto"/>
            <w:szCs w:val="28"/>
            <w:u w:val="none"/>
          </w:rPr>
          <w:t>https://mon.gov.ua/storage/app/media/vishcha-osvita/rekomendatsii-1648.pdf</w:t>
        </w:r>
      </w:hyperlink>
      <w:r w:rsidRPr="00A96CC9">
        <w:rPr>
          <w:color w:val="auto"/>
          <w:szCs w:val="28"/>
        </w:rPr>
        <w:t xml:space="preserve">. </w:t>
      </w:r>
    </w:p>
    <w:p w14:paraId="6C99D743" w14:textId="004E220B" w:rsidR="00F51F04" w:rsidRPr="00A96CC9" w:rsidRDefault="0078359F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F51F04" w:rsidRPr="00A96CC9">
        <w:rPr>
          <w:color w:val="auto"/>
          <w:szCs w:val="28"/>
        </w:rPr>
        <w:t>. Стандарт вищої освіти за спеціальністю 122 «Комп’ютерні науки» галузі знань 12 «Інформаційні технології» для першого (бакалаврського) рівня вищої освіти: Наказ Міністерства освіти і науки України від 10.07.2019 р. № 962.</w:t>
      </w:r>
      <w:r w:rsidR="00A74214" w:rsidRPr="00A96CC9">
        <w:rPr>
          <w:color w:val="auto"/>
          <w:szCs w:val="28"/>
        </w:rPr>
        <w:t xml:space="preserve"> </w:t>
      </w:r>
      <w:hyperlink r:id="rId14" w:history="1">
        <w:r w:rsidR="00A74214" w:rsidRPr="00A96CC9">
          <w:rPr>
            <w:rStyle w:val="a5"/>
            <w:color w:val="auto"/>
            <w:szCs w:val="28"/>
            <w:u w:val="none"/>
          </w:rPr>
          <w:t>https://mon.gov.ua/static-objects/mon/sites/1/vishcha-osvita/zatverdzeni%20standarty/2019/07/12/122-kompyut.nauk.bakalavr-1.pdf</w:t>
        </w:r>
      </w:hyperlink>
      <w:r w:rsidR="0077577D" w:rsidRPr="00A96CC9">
        <w:rPr>
          <w:color w:val="auto"/>
          <w:szCs w:val="28"/>
        </w:rPr>
        <w:t>.</w:t>
      </w:r>
    </w:p>
    <w:p w14:paraId="0C9C6B51" w14:textId="5B7C74F0" w:rsidR="00E8501A" w:rsidRPr="00A96CC9" w:rsidRDefault="0078359F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F51F04" w:rsidRPr="00A96CC9">
        <w:rPr>
          <w:color w:val="auto"/>
          <w:szCs w:val="28"/>
        </w:rPr>
        <w:t>.</w:t>
      </w:r>
      <w:r w:rsidR="00A74214" w:rsidRPr="00A96CC9">
        <w:rPr>
          <w:color w:val="auto"/>
          <w:szCs w:val="28"/>
        </w:rPr>
        <w:t xml:space="preserve"> </w:t>
      </w:r>
      <w:proofErr w:type="spellStart"/>
      <w:r w:rsidR="00A74214" w:rsidRPr="00A96CC9">
        <w:rPr>
          <w:color w:val="auto"/>
          <w:szCs w:val="28"/>
        </w:rPr>
        <w:t>Фініков</w:t>
      </w:r>
      <w:proofErr w:type="spellEnd"/>
      <w:r w:rsidR="00A74214" w:rsidRPr="00A96CC9">
        <w:rPr>
          <w:color w:val="auto"/>
          <w:szCs w:val="28"/>
        </w:rPr>
        <w:t xml:space="preserve"> Т.В., Терещук В.І. Розвиток систем внутрішнього забезпечення якості в українських закладах вищої освіти. Київ: </w:t>
      </w:r>
      <w:proofErr w:type="spellStart"/>
      <w:r w:rsidR="00A74214" w:rsidRPr="00A96CC9">
        <w:rPr>
          <w:color w:val="auto"/>
          <w:szCs w:val="28"/>
        </w:rPr>
        <w:t>Ваіте</w:t>
      </w:r>
      <w:proofErr w:type="spellEnd"/>
      <w:r w:rsidR="00A74214" w:rsidRPr="00A96CC9">
        <w:rPr>
          <w:color w:val="auto"/>
          <w:szCs w:val="28"/>
        </w:rPr>
        <w:t>, 2020. 58 с. URL:</w:t>
      </w:r>
      <w:r w:rsidR="00A74214" w:rsidRPr="00A96CC9">
        <w:rPr>
          <w:color w:val="auto"/>
        </w:rPr>
        <w:t xml:space="preserve"> </w:t>
      </w:r>
      <w:hyperlink r:id="rId15" w:history="1">
        <w:r w:rsidR="00A74214" w:rsidRPr="00A96CC9">
          <w:rPr>
            <w:rStyle w:val="a5"/>
            <w:color w:val="auto"/>
            <w:szCs w:val="28"/>
            <w:u w:val="none"/>
          </w:rPr>
          <w:t>https://naqa.gov.ua/wp-content/uploads/2021/05/%D0%A0%D0%BE%D0%B7%D0%B2%D0%B8%D1%82%D0%BE%D0%BA-%D1%81%D0%B8%D1%81%D1%82%D0%B5%D0%BC%D0%B8.pdf</w:t>
        </w:r>
      </w:hyperlink>
      <w:r w:rsidR="00A74214" w:rsidRPr="00A96CC9">
        <w:rPr>
          <w:color w:val="auto"/>
          <w:szCs w:val="28"/>
        </w:rPr>
        <w:t xml:space="preserve"> </w:t>
      </w:r>
    </w:p>
    <w:p w14:paraId="5C4445C3" w14:textId="00D3F50F" w:rsidR="00806482" w:rsidRPr="00A96CC9" w:rsidRDefault="0078359F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A74214" w:rsidRPr="00A96CC9">
        <w:rPr>
          <w:color w:val="auto"/>
          <w:szCs w:val="28"/>
        </w:rPr>
        <w:t xml:space="preserve">. </w:t>
      </w:r>
      <w:r w:rsidR="002E6ACE" w:rsidRPr="00A96CC9">
        <w:rPr>
          <w:color w:val="auto"/>
          <w:szCs w:val="28"/>
        </w:rPr>
        <w:t>Рекомендації навчальних програм з комп’ютерних наук</w:t>
      </w:r>
      <w:r w:rsidR="00806482" w:rsidRPr="00A96CC9">
        <w:rPr>
          <w:color w:val="auto"/>
          <w:szCs w:val="28"/>
        </w:rPr>
        <w:t>. Навчальні програми з інформатики 2020: парадигми глобальної комп'ютерної освіти. 2020. 203с. URL:</w:t>
      </w:r>
      <w:hyperlink r:id="rId16" w:history="1">
        <w:r w:rsidR="00806482" w:rsidRPr="00A96CC9">
          <w:rPr>
            <w:rStyle w:val="a5"/>
            <w:color w:val="auto"/>
            <w:szCs w:val="28"/>
            <w:u w:val="none"/>
          </w:rPr>
          <w:t>https://www.acm.org/binaries/content/assets/education/curricula-recommendations/cc2020.pdf</w:t>
        </w:r>
      </w:hyperlink>
      <w:r w:rsidR="0077577D" w:rsidRPr="00A96CC9">
        <w:rPr>
          <w:color w:val="auto"/>
          <w:szCs w:val="28"/>
        </w:rPr>
        <w:t>.</w:t>
      </w:r>
    </w:p>
    <w:p w14:paraId="008282FD" w14:textId="14A89ED8" w:rsidR="002E6ACE" w:rsidRPr="00A96CC9" w:rsidRDefault="0078359F" w:rsidP="0077577D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806482" w:rsidRPr="00A96CC9">
        <w:rPr>
          <w:color w:val="auto"/>
          <w:szCs w:val="28"/>
        </w:rPr>
        <w:t xml:space="preserve">. </w:t>
      </w:r>
      <w:r w:rsidR="002E6ACE" w:rsidRPr="00A96CC9">
        <w:rPr>
          <w:color w:val="auto"/>
          <w:szCs w:val="28"/>
        </w:rPr>
        <w:t>Положення про порядок розроблення, затвердження, моніторингу та припинення освітніх програм Тернопільського національного технічного університету імені Івана Пулюя (зі змінами зі змінами від 20.02.2024)</w:t>
      </w:r>
      <w:r w:rsidR="00982EA4" w:rsidRPr="00A96CC9">
        <w:rPr>
          <w:color w:val="auto"/>
          <w:szCs w:val="28"/>
        </w:rPr>
        <w:t>.</w:t>
      </w:r>
      <w:r w:rsidR="002E6ACE" w:rsidRPr="00A96CC9">
        <w:rPr>
          <w:color w:val="auto"/>
          <w:szCs w:val="28"/>
        </w:rPr>
        <w:t xml:space="preserve"> URL: </w:t>
      </w:r>
      <w:hyperlink r:id="rId17" w:history="1">
        <w:r w:rsidR="002E6ACE" w:rsidRPr="00A96CC9">
          <w:rPr>
            <w:rStyle w:val="a5"/>
            <w:color w:val="auto"/>
            <w:szCs w:val="28"/>
            <w:u w:val="none"/>
          </w:rPr>
          <w:t>https://docs.tntu.edu.ua/base/document?id=466</w:t>
        </w:r>
      </w:hyperlink>
      <w:r w:rsidR="0077577D" w:rsidRPr="00A96CC9">
        <w:rPr>
          <w:color w:val="auto"/>
          <w:szCs w:val="28"/>
        </w:rPr>
        <w:t>.</w:t>
      </w:r>
    </w:p>
    <w:p w14:paraId="1CD4E57D" w14:textId="4228F033" w:rsidR="002E6ACE" w:rsidRDefault="0078359F" w:rsidP="0077577D">
      <w:pPr>
        <w:spacing w:after="0" w:line="259" w:lineRule="auto"/>
        <w:ind w:left="0" w:right="0" w:firstLine="709"/>
        <w:rPr>
          <w:color w:val="auto"/>
          <w:szCs w:val="28"/>
          <w:lang w:val="en-US"/>
        </w:rPr>
      </w:pPr>
      <w:r>
        <w:rPr>
          <w:color w:val="auto"/>
          <w:szCs w:val="28"/>
        </w:rPr>
        <w:t>7</w:t>
      </w:r>
      <w:r w:rsidR="002E6ACE" w:rsidRPr="00A96CC9">
        <w:rPr>
          <w:color w:val="auto"/>
          <w:szCs w:val="28"/>
        </w:rPr>
        <w:t xml:space="preserve">. Положення про організацію освітнього процесу в Тернопільському національному технічному університеті імені Івана Пулюя (наказ №4/7-651 від 21.06.2024. URL: </w:t>
      </w:r>
      <w:hyperlink r:id="rId18" w:history="1">
        <w:r w:rsidR="002E6ACE" w:rsidRPr="00A96CC9">
          <w:rPr>
            <w:rStyle w:val="a5"/>
            <w:color w:val="auto"/>
            <w:szCs w:val="28"/>
            <w:u w:val="none"/>
          </w:rPr>
          <w:t>https://docs.tntu.edu.ua/base/document?id=1114</w:t>
        </w:r>
      </w:hyperlink>
      <w:r w:rsidR="0077577D" w:rsidRPr="00A96CC9">
        <w:rPr>
          <w:color w:val="auto"/>
          <w:szCs w:val="28"/>
        </w:rPr>
        <w:t>.</w:t>
      </w:r>
    </w:p>
    <w:p w14:paraId="6C13CAB1" w14:textId="387E44D1" w:rsidR="0018769B" w:rsidRPr="0018769B" w:rsidRDefault="0078359F" w:rsidP="0018769B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2741F6">
        <w:rPr>
          <w:color w:val="auto"/>
          <w:szCs w:val="28"/>
          <w:lang w:val="en-US"/>
        </w:rPr>
        <w:t xml:space="preserve">. </w:t>
      </w:r>
      <w:proofErr w:type="spellStart"/>
      <w:r w:rsidR="0018769B" w:rsidRPr="0018769B">
        <w:rPr>
          <w:color w:val="auto"/>
          <w:szCs w:val="28"/>
          <w:lang w:val="en-US"/>
        </w:rPr>
        <w:t>Постанова</w:t>
      </w:r>
      <w:proofErr w:type="spellEnd"/>
      <w:r w:rsidR="0018769B" w:rsidRPr="0018769B">
        <w:rPr>
          <w:color w:val="auto"/>
          <w:szCs w:val="28"/>
          <w:lang w:val="en-US"/>
        </w:rPr>
        <w:t xml:space="preserve"> КМУ № </w:t>
      </w:r>
      <w:r w:rsidR="0018769B">
        <w:rPr>
          <w:color w:val="auto"/>
          <w:szCs w:val="28"/>
        </w:rPr>
        <w:t>734</w:t>
      </w:r>
      <w:r w:rsidR="0018769B" w:rsidRPr="0018769B">
        <w:rPr>
          <w:color w:val="auto"/>
          <w:szCs w:val="28"/>
          <w:lang w:val="en-US"/>
        </w:rPr>
        <w:t xml:space="preserve"> </w:t>
      </w:r>
      <w:proofErr w:type="spellStart"/>
      <w:r w:rsidR="0018769B" w:rsidRPr="0018769B">
        <w:rPr>
          <w:color w:val="auto"/>
          <w:szCs w:val="28"/>
          <w:lang w:val="en-US"/>
        </w:rPr>
        <w:t>від</w:t>
      </w:r>
      <w:proofErr w:type="spellEnd"/>
      <w:r w:rsidR="0018769B" w:rsidRPr="0018769B">
        <w:rPr>
          <w:color w:val="auto"/>
          <w:szCs w:val="28"/>
          <w:lang w:val="en-US"/>
        </w:rPr>
        <w:t xml:space="preserve"> </w:t>
      </w:r>
      <w:r w:rsidR="0018769B">
        <w:rPr>
          <w:color w:val="auto"/>
          <w:szCs w:val="28"/>
        </w:rPr>
        <w:t>21</w:t>
      </w:r>
      <w:r w:rsidR="0018769B" w:rsidRPr="0018769B">
        <w:rPr>
          <w:color w:val="auto"/>
          <w:szCs w:val="28"/>
          <w:lang w:val="en-US"/>
        </w:rPr>
        <w:t>.0</w:t>
      </w:r>
      <w:r w:rsidR="0018769B">
        <w:rPr>
          <w:color w:val="auto"/>
          <w:szCs w:val="28"/>
        </w:rPr>
        <w:t>6</w:t>
      </w:r>
      <w:r w:rsidR="0018769B" w:rsidRPr="0018769B">
        <w:rPr>
          <w:color w:val="auto"/>
          <w:szCs w:val="28"/>
          <w:lang w:val="en-US"/>
        </w:rPr>
        <w:t>.2024</w:t>
      </w:r>
      <w:r>
        <w:rPr>
          <w:color w:val="auto"/>
          <w:szCs w:val="28"/>
        </w:rPr>
        <w:t xml:space="preserve"> р.</w:t>
      </w:r>
      <w:r w:rsidR="0018769B">
        <w:rPr>
          <w:color w:val="auto"/>
          <w:szCs w:val="28"/>
          <w:lang w:val="en-US"/>
        </w:rPr>
        <w:t xml:space="preserve"> </w:t>
      </w:r>
      <w:r w:rsidR="0018769B" w:rsidRPr="00A96CC9">
        <w:rPr>
          <w:color w:val="auto"/>
          <w:szCs w:val="28"/>
        </w:rPr>
        <w:t>URL:</w:t>
      </w:r>
      <w:r w:rsidR="000452B5">
        <w:rPr>
          <w:color w:val="auto"/>
          <w:szCs w:val="28"/>
        </w:rPr>
        <w:t xml:space="preserve"> </w:t>
      </w:r>
      <w:r w:rsidR="0018769B" w:rsidRPr="0018769B">
        <w:rPr>
          <w:color w:val="auto"/>
          <w:szCs w:val="28"/>
        </w:rPr>
        <w:t>https://zakon.rada.gov.ua/laws/show/734-2024-%D0%BF#Text</w:t>
      </w:r>
      <w:r>
        <w:rPr>
          <w:color w:val="auto"/>
          <w:szCs w:val="28"/>
        </w:rPr>
        <w:t>.</w:t>
      </w:r>
    </w:p>
    <w:p w14:paraId="6B3EDD08" w14:textId="7F18AD87" w:rsidR="0018769B" w:rsidRDefault="0078359F" w:rsidP="0018769B">
      <w:pPr>
        <w:spacing w:after="0" w:line="259" w:lineRule="auto"/>
        <w:ind w:left="0" w:right="0" w:firstLine="709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18769B">
        <w:rPr>
          <w:color w:val="auto"/>
          <w:szCs w:val="28"/>
        </w:rPr>
        <w:t xml:space="preserve">. </w:t>
      </w:r>
      <w:proofErr w:type="spellStart"/>
      <w:r w:rsidR="0018769B" w:rsidRPr="0018769B">
        <w:rPr>
          <w:color w:val="auto"/>
          <w:szCs w:val="28"/>
          <w:lang w:val="en-US"/>
        </w:rPr>
        <w:t>Постанова</w:t>
      </w:r>
      <w:proofErr w:type="spellEnd"/>
      <w:r w:rsidR="0018769B" w:rsidRPr="0018769B">
        <w:rPr>
          <w:color w:val="auto"/>
          <w:szCs w:val="28"/>
          <w:lang w:val="en-US"/>
        </w:rPr>
        <w:t xml:space="preserve"> КМУ № 1021 </w:t>
      </w:r>
      <w:proofErr w:type="spellStart"/>
      <w:r w:rsidR="0018769B" w:rsidRPr="0018769B">
        <w:rPr>
          <w:color w:val="auto"/>
          <w:szCs w:val="28"/>
          <w:lang w:val="en-US"/>
        </w:rPr>
        <w:t>від</w:t>
      </w:r>
      <w:proofErr w:type="spellEnd"/>
      <w:r w:rsidR="0018769B" w:rsidRPr="0018769B">
        <w:rPr>
          <w:color w:val="auto"/>
          <w:szCs w:val="28"/>
          <w:lang w:val="en-US"/>
        </w:rPr>
        <w:t xml:space="preserve"> 30.08.2024 </w:t>
      </w:r>
      <w:proofErr w:type="spellStart"/>
      <w:r w:rsidR="0018769B" w:rsidRPr="0018769B">
        <w:rPr>
          <w:color w:val="auto"/>
          <w:szCs w:val="28"/>
          <w:lang w:val="en-US"/>
        </w:rPr>
        <w:t>року</w:t>
      </w:r>
      <w:proofErr w:type="spellEnd"/>
      <w:r w:rsidR="004C5964">
        <w:rPr>
          <w:color w:val="auto"/>
          <w:szCs w:val="28"/>
        </w:rPr>
        <w:t>.</w:t>
      </w:r>
      <w:r w:rsidR="0018769B">
        <w:rPr>
          <w:color w:val="auto"/>
          <w:szCs w:val="28"/>
          <w:lang w:val="en-US"/>
        </w:rPr>
        <w:t xml:space="preserve"> </w:t>
      </w:r>
      <w:r w:rsidR="004C5964">
        <w:rPr>
          <w:color w:val="auto"/>
          <w:szCs w:val="28"/>
        </w:rPr>
        <w:t xml:space="preserve"> </w:t>
      </w:r>
      <w:r w:rsidR="004C5964" w:rsidRPr="00A96CC9">
        <w:rPr>
          <w:color w:val="auto"/>
          <w:szCs w:val="28"/>
        </w:rPr>
        <w:t>URL:</w:t>
      </w:r>
      <w:r w:rsidR="004C5964">
        <w:rPr>
          <w:color w:val="auto"/>
          <w:szCs w:val="28"/>
        </w:rPr>
        <w:t xml:space="preserve"> </w:t>
      </w:r>
      <w:hyperlink r:id="rId19" w:history="1">
        <w:r w:rsidR="00BB59CB" w:rsidRPr="007D5671">
          <w:rPr>
            <w:rStyle w:val="a5"/>
            <w:color w:val="auto"/>
            <w:szCs w:val="28"/>
            <w:u w:val="none"/>
          </w:rPr>
          <w:t>https://www.kmu.gov.ua/npas/pro-vnesennia-zmin-do-pereliku-haluzei-znan-i-spetsialnostei-za-iakym-a1021</w:t>
        </w:r>
        <w:r w:rsidR="00BB59CB" w:rsidRPr="007D5671">
          <w:rPr>
            <w:rStyle w:val="a5"/>
            <w:color w:val="auto"/>
            <w:szCs w:val="28"/>
            <w:u w:val="none"/>
            <w:lang w:val="en-US"/>
          </w:rPr>
          <w:t>/</w:t>
        </w:r>
      </w:hyperlink>
      <w:r w:rsidR="0018769B" w:rsidRPr="007D5671">
        <w:rPr>
          <w:color w:val="auto"/>
          <w:szCs w:val="28"/>
        </w:rPr>
        <w:t xml:space="preserve"> </w:t>
      </w:r>
      <w:r w:rsidRPr="007D5671">
        <w:rPr>
          <w:color w:val="auto"/>
          <w:szCs w:val="28"/>
        </w:rPr>
        <w:t>.</w:t>
      </w:r>
    </w:p>
    <w:p w14:paraId="4AB6B907" w14:textId="77777777" w:rsidR="0078359F" w:rsidRPr="0078359F" w:rsidRDefault="0078359F" w:rsidP="0018769B">
      <w:pPr>
        <w:spacing w:after="0" w:line="259" w:lineRule="auto"/>
        <w:ind w:left="0" w:right="0" w:firstLine="709"/>
        <w:rPr>
          <w:sz w:val="16"/>
          <w:szCs w:val="16"/>
        </w:rPr>
      </w:pPr>
    </w:p>
    <w:p w14:paraId="21079659" w14:textId="485D9F57" w:rsidR="00806482" w:rsidRPr="00CD0615" w:rsidRDefault="00806482" w:rsidP="0018769B">
      <w:pPr>
        <w:spacing w:after="0" w:line="259" w:lineRule="auto"/>
        <w:ind w:left="0" w:right="0" w:firstLine="709"/>
        <w:rPr>
          <w:szCs w:val="28"/>
        </w:rPr>
      </w:pPr>
      <w:r w:rsidRPr="00CD0615">
        <w:rPr>
          <w:szCs w:val="28"/>
        </w:rPr>
        <w:t xml:space="preserve">Гарант освітньої програми, </w:t>
      </w:r>
    </w:p>
    <w:p w14:paraId="3B1F8B1B" w14:textId="77777777" w:rsidR="00806482" w:rsidRPr="00CD0615" w:rsidRDefault="00806482" w:rsidP="004B2C50">
      <w:pPr>
        <w:ind w:left="709"/>
        <w:rPr>
          <w:szCs w:val="28"/>
        </w:rPr>
      </w:pPr>
      <w:r w:rsidRPr="00CD0615">
        <w:rPr>
          <w:szCs w:val="28"/>
        </w:rPr>
        <w:t>керівник робочої групи,</w:t>
      </w:r>
    </w:p>
    <w:p w14:paraId="55795C2B" w14:textId="1D1127D6" w:rsidR="00A74214" w:rsidRDefault="00806482" w:rsidP="004B2C50">
      <w:pPr>
        <w:spacing w:after="0"/>
        <w:ind w:left="709" w:firstLine="0"/>
        <w:jc w:val="left"/>
        <w:rPr>
          <w:szCs w:val="28"/>
        </w:rPr>
      </w:pPr>
      <w:proofErr w:type="spellStart"/>
      <w:r w:rsidRPr="00CD0615">
        <w:rPr>
          <w:szCs w:val="28"/>
        </w:rPr>
        <w:t>к.т.н</w:t>
      </w:r>
      <w:proofErr w:type="spellEnd"/>
      <w:r w:rsidRPr="00CD0615">
        <w:rPr>
          <w:szCs w:val="28"/>
        </w:rPr>
        <w:t xml:space="preserve">., доцент </w:t>
      </w:r>
      <w:r w:rsidRPr="00CD0615">
        <w:rPr>
          <w:szCs w:val="28"/>
        </w:rPr>
        <w:tab/>
      </w:r>
      <w:r w:rsidRPr="00CD0615">
        <w:rPr>
          <w:szCs w:val="28"/>
        </w:rPr>
        <w:tab/>
      </w:r>
      <w:r w:rsidRPr="00CD0615">
        <w:rPr>
          <w:szCs w:val="28"/>
        </w:rPr>
        <w:tab/>
      </w:r>
      <w:r w:rsidRPr="00CD0615">
        <w:rPr>
          <w:szCs w:val="28"/>
        </w:rPr>
        <w:tab/>
      </w:r>
      <w:r w:rsidRPr="00CD0615">
        <w:rPr>
          <w:szCs w:val="28"/>
        </w:rPr>
        <w:tab/>
      </w:r>
      <w:r>
        <w:rPr>
          <w:szCs w:val="28"/>
        </w:rPr>
        <w:tab/>
      </w:r>
      <w:r w:rsidRPr="00CD0615">
        <w:rPr>
          <w:szCs w:val="28"/>
        </w:rPr>
        <w:tab/>
        <w:t>Леся ДМИТРОЦА</w:t>
      </w:r>
    </w:p>
    <w:sectPr w:rsidR="00A74214" w:rsidSect="003B6232">
      <w:pgSz w:w="11906" w:h="16838" w:code="9"/>
      <w:pgMar w:top="851" w:right="782" w:bottom="1605" w:left="10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99C8C" w14:textId="77777777" w:rsidR="007C62A5" w:rsidRDefault="007C62A5" w:rsidP="00AE22C8">
      <w:pPr>
        <w:spacing w:after="0" w:line="240" w:lineRule="auto"/>
      </w:pPr>
      <w:r>
        <w:separator/>
      </w:r>
    </w:p>
  </w:endnote>
  <w:endnote w:type="continuationSeparator" w:id="0">
    <w:p w14:paraId="7162EF1A" w14:textId="77777777" w:rsidR="007C62A5" w:rsidRDefault="007C62A5" w:rsidP="00AE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912042"/>
      <w:docPartObj>
        <w:docPartGallery w:val="Page Numbers (Bottom of Page)"/>
        <w:docPartUnique/>
      </w:docPartObj>
    </w:sdtPr>
    <w:sdtEndPr/>
    <w:sdtContent>
      <w:p w14:paraId="273650D7" w14:textId="4519A580" w:rsidR="003B6232" w:rsidRDefault="003B6232" w:rsidP="001C7B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C1" w:rsidRPr="00AC50C1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279295"/>
      <w:docPartObj>
        <w:docPartGallery w:val="Page Numbers (Bottom of Page)"/>
        <w:docPartUnique/>
      </w:docPartObj>
    </w:sdtPr>
    <w:sdtEndPr/>
    <w:sdtContent>
      <w:p w14:paraId="7EBED940" w14:textId="2B54C96B" w:rsidR="00E14C8E" w:rsidRDefault="00E14C8E" w:rsidP="001C7B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C1" w:rsidRPr="00AC50C1">
          <w:rPr>
            <w:noProof/>
            <w:lang w:val="ru-RU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0E02" w14:textId="77777777" w:rsidR="007C62A5" w:rsidRDefault="007C62A5" w:rsidP="00AE22C8">
      <w:pPr>
        <w:spacing w:after="0" w:line="240" w:lineRule="auto"/>
      </w:pPr>
      <w:r>
        <w:separator/>
      </w:r>
    </w:p>
  </w:footnote>
  <w:footnote w:type="continuationSeparator" w:id="0">
    <w:p w14:paraId="4068FC19" w14:textId="77777777" w:rsidR="007C62A5" w:rsidRDefault="007C62A5" w:rsidP="00AE2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7D4"/>
    <w:multiLevelType w:val="hybridMultilevel"/>
    <w:tmpl w:val="2EBE932A"/>
    <w:lvl w:ilvl="0" w:tplc="A852F0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9224F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0C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A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A8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E8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43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A1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7F57E4"/>
    <w:multiLevelType w:val="hybridMultilevel"/>
    <w:tmpl w:val="5BC62714"/>
    <w:lvl w:ilvl="0" w:tplc="CEC8442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4D45"/>
    <w:multiLevelType w:val="hybridMultilevel"/>
    <w:tmpl w:val="9800D33C"/>
    <w:lvl w:ilvl="0" w:tplc="4BF687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A3D"/>
    <w:multiLevelType w:val="hybridMultilevel"/>
    <w:tmpl w:val="839C7AF8"/>
    <w:lvl w:ilvl="0" w:tplc="5832F206">
      <w:start w:val="2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03CB"/>
    <w:multiLevelType w:val="multilevel"/>
    <w:tmpl w:val="C2441B9A"/>
    <w:lvl w:ilvl="0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11F26"/>
    <w:multiLevelType w:val="hybridMultilevel"/>
    <w:tmpl w:val="378A3216"/>
    <w:lvl w:ilvl="0" w:tplc="E2D0CE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6304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B0F81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27AE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05A9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60A1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0C7C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E115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616C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41D40"/>
    <w:multiLevelType w:val="multilevel"/>
    <w:tmpl w:val="C2441B9A"/>
    <w:lvl w:ilvl="0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ED7DD9"/>
    <w:multiLevelType w:val="hybridMultilevel"/>
    <w:tmpl w:val="5DF4E8D8"/>
    <w:lvl w:ilvl="0" w:tplc="38D0E4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F09D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A833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6AF29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A5B1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5892B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C4F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B441A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47D8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B202BD"/>
    <w:multiLevelType w:val="multilevel"/>
    <w:tmpl w:val="D84ED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274352E"/>
    <w:multiLevelType w:val="multilevel"/>
    <w:tmpl w:val="C2441B9A"/>
    <w:lvl w:ilvl="0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49569D"/>
    <w:multiLevelType w:val="hybridMultilevel"/>
    <w:tmpl w:val="5DF4E8D8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59"/>
    <w:rsid w:val="00001745"/>
    <w:rsid w:val="00002316"/>
    <w:rsid w:val="00002938"/>
    <w:rsid w:val="000029ED"/>
    <w:rsid w:val="00007239"/>
    <w:rsid w:val="00007C89"/>
    <w:rsid w:val="000101B2"/>
    <w:rsid w:val="00015210"/>
    <w:rsid w:val="00017248"/>
    <w:rsid w:val="00022E5B"/>
    <w:rsid w:val="00024078"/>
    <w:rsid w:val="00025AD6"/>
    <w:rsid w:val="00027022"/>
    <w:rsid w:val="00032551"/>
    <w:rsid w:val="000349F7"/>
    <w:rsid w:val="000406C0"/>
    <w:rsid w:val="000452B5"/>
    <w:rsid w:val="0005282C"/>
    <w:rsid w:val="00054641"/>
    <w:rsid w:val="00061AF5"/>
    <w:rsid w:val="0006387E"/>
    <w:rsid w:val="00066353"/>
    <w:rsid w:val="000705E4"/>
    <w:rsid w:val="00071D2A"/>
    <w:rsid w:val="00072578"/>
    <w:rsid w:val="0007278B"/>
    <w:rsid w:val="00073F1E"/>
    <w:rsid w:val="00080E68"/>
    <w:rsid w:val="00083D15"/>
    <w:rsid w:val="00087B35"/>
    <w:rsid w:val="000904E5"/>
    <w:rsid w:val="000923CF"/>
    <w:rsid w:val="0009350C"/>
    <w:rsid w:val="00094F3B"/>
    <w:rsid w:val="000A4746"/>
    <w:rsid w:val="000A6EA3"/>
    <w:rsid w:val="000B033A"/>
    <w:rsid w:val="000B0A56"/>
    <w:rsid w:val="000B7A7A"/>
    <w:rsid w:val="000C75C3"/>
    <w:rsid w:val="000D3096"/>
    <w:rsid w:val="000D3101"/>
    <w:rsid w:val="000D40CA"/>
    <w:rsid w:val="000D4DC5"/>
    <w:rsid w:val="000D5C40"/>
    <w:rsid w:val="000D7675"/>
    <w:rsid w:val="000E6CA2"/>
    <w:rsid w:val="000F0672"/>
    <w:rsid w:val="000F0802"/>
    <w:rsid w:val="000F3856"/>
    <w:rsid w:val="000F4B0F"/>
    <w:rsid w:val="000F5F4F"/>
    <w:rsid w:val="001017A0"/>
    <w:rsid w:val="00105332"/>
    <w:rsid w:val="0010611F"/>
    <w:rsid w:val="001079B7"/>
    <w:rsid w:val="00112368"/>
    <w:rsid w:val="00113BF5"/>
    <w:rsid w:val="00121846"/>
    <w:rsid w:val="00121CCB"/>
    <w:rsid w:val="001233BB"/>
    <w:rsid w:val="00130055"/>
    <w:rsid w:val="00134A3E"/>
    <w:rsid w:val="00135812"/>
    <w:rsid w:val="00140303"/>
    <w:rsid w:val="00142A65"/>
    <w:rsid w:val="001519A2"/>
    <w:rsid w:val="00151B45"/>
    <w:rsid w:val="0015369A"/>
    <w:rsid w:val="0015523A"/>
    <w:rsid w:val="001578E0"/>
    <w:rsid w:val="001615D7"/>
    <w:rsid w:val="001641B9"/>
    <w:rsid w:val="00164DB5"/>
    <w:rsid w:val="00171559"/>
    <w:rsid w:val="00173EA0"/>
    <w:rsid w:val="00176BCD"/>
    <w:rsid w:val="001815F3"/>
    <w:rsid w:val="00185F9D"/>
    <w:rsid w:val="00187464"/>
    <w:rsid w:val="0018769B"/>
    <w:rsid w:val="001910A1"/>
    <w:rsid w:val="00192524"/>
    <w:rsid w:val="001A3463"/>
    <w:rsid w:val="001A4A9D"/>
    <w:rsid w:val="001A52FD"/>
    <w:rsid w:val="001A7113"/>
    <w:rsid w:val="001C19F7"/>
    <w:rsid w:val="001C7421"/>
    <w:rsid w:val="001C7BA0"/>
    <w:rsid w:val="001C7F92"/>
    <w:rsid w:val="001D057B"/>
    <w:rsid w:val="001D0ABD"/>
    <w:rsid w:val="001E27F7"/>
    <w:rsid w:val="001E5299"/>
    <w:rsid w:val="001E57BE"/>
    <w:rsid w:val="001F1DB6"/>
    <w:rsid w:val="001F51A6"/>
    <w:rsid w:val="001F5AA1"/>
    <w:rsid w:val="001F6774"/>
    <w:rsid w:val="001F67E1"/>
    <w:rsid w:val="00200EF3"/>
    <w:rsid w:val="002018C9"/>
    <w:rsid w:val="00201FD2"/>
    <w:rsid w:val="00206B1E"/>
    <w:rsid w:val="00206B7D"/>
    <w:rsid w:val="00206ED0"/>
    <w:rsid w:val="0020719A"/>
    <w:rsid w:val="00224EC3"/>
    <w:rsid w:val="00226500"/>
    <w:rsid w:val="0023292F"/>
    <w:rsid w:val="00234391"/>
    <w:rsid w:val="00237D4D"/>
    <w:rsid w:val="00237FCA"/>
    <w:rsid w:val="00243A0C"/>
    <w:rsid w:val="00244F9A"/>
    <w:rsid w:val="00245040"/>
    <w:rsid w:val="00245730"/>
    <w:rsid w:val="00247431"/>
    <w:rsid w:val="0025480B"/>
    <w:rsid w:val="0025574A"/>
    <w:rsid w:val="0026194D"/>
    <w:rsid w:val="002640B1"/>
    <w:rsid w:val="002706C3"/>
    <w:rsid w:val="00272A63"/>
    <w:rsid w:val="00273542"/>
    <w:rsid w:val="002741F6"/>
    <w:rsid w:val="002768C5"/>
    <w:rsid w:val="00281E44"/>
    <w:rsid w:val="00284429"/>
    <w:rsid w:val="00290BC8"/>
    <w:rsid w:val="00290F59"/>
    <w:rsid w:val="002924A1"/>
    <w:rsid w:val="00293018"/>
    <w:rsid w:val="00295A6D"/>
    <w:rsid w:val="00297B10"/>
    <w:rsid w:val="002A02B9"/>
    <w:rsid w:val="002A562E"/>
    <w:rsid w:val="002A7CF5"/>
    <w:rsid w:val="002B0CA1"/>
    <w:rsid w:val="002B2622"/>
    <w:rsid w:val="002B3496"/>
    <w:rsid w:val="002B392F"/>
    <w:rsid w:val="002B5393"/>
    <w:rsid w:val="002B5B94"/>
    <w:rsid w:val="002B6D16"/>
    <w:rsid w:val="002C4113"/>
    <w:rsid w:val="002C7EE2"/>
    <w:rsid w:val="002D4EBE"/>
    <w:rsid w:val="002D6CB9"/>
    <w:rsid w:val="002D7D7B"/>
    <w:rsid w:val="002E1BCB"/>
    <w:rsid w:val="002E2DAF"/>
    <w:rsid w:val="002E4434"/>
    <w:rsid w:val="002E6ACE"/>
    <w:rsid w:val="002E7483"/>
    <w:rsid w:val="002E7492"/>
    <w:rsid w:val="002E7825"/>
    <w:rsid w:val="002F0FB3"/>
    <w:rsid w:val="002F2DC3"/>
    <w:rsid w:val="002F4AFC"/>
    <w:rsid w:val="002F550D"/>
    <w:rsid w:val="002F63CB"/>
    <w:rsid w:val="002F695D"/>
    <w:rsid w:val="00302904"/>
    <w:rsid w:val="003061EF"/>
    <w:rsid w:val="00316D63"/>
    <w:rsid w:val="00331490"/>
    <w:rsid w:val="00337092"/>
    <w:rsid w:val="00340A82"/>
    <w:rsid w:val="0034589C"/>
    <w:rsid w:val="00346520"/>
    <w:rsid w:val="00347467"/>
    <w:rsid w:val="00362B3C"/>
    <w:rsid w:val="00365547"/>
    <w:rsid w:val="00367020"/>
    <w:rsid w:val="0037199F"/>
    <w:rsid w:val="00374596"/>
    <w:rsid w:val="00375685"/>
    <w:rsid w:val="00377BE8"/>
    <w:rsid w:val="003806EC"/>
    <w:rsid w:val="00382AFD"/>
    <w:rsid w:val="00383FB3"/>
    <w:rsid w:val="00390854"/>
    <w:rsid w:val="0039094C"/>
    <w:rsid w:val="00390E11"/>
    <w:rsid w:val="00395A41"/>
    <w:rsid w:val="00395BBE"/>
    <w:rsid w:val="0039608C"/>
    <w:rsid w:val="003A04EE"/>
    <w:rsid w:val="003A0B56"/>
    <w:rsid w:val="003A1468"/>
    <w:rsid w:val="003A26F4"/>
    <w:rsid w:val="003A32F8"/>
    <w:rsid w:val="003A3AAF"/>
    <w:rsid w:val="003A4EBF"/>
    <w:rsid w:val="003B29B4"/>
    <w:rsid w:val="003B3D74"/>
    <w:rsid w:val="003B5E5E"/>
    <w:rsid w:val="003B6232"/>
    <w:rsid w:val="003B64FE"/>
    <w:rsid w:val="003B67C0"/>
    <w:rsid w:val="003C28B9"/>
    <w:rsid w:val="003E15E6"/>
    <w:rsid w:val="003E245A"/>
    <w:rsid w:val="003E3023"/>
    <w:rsid w:val="003E570D"/>
    <w:rsid w:val="003E7003"/>
    <w:rsid w:val="003F006C"/>
    <w:rsid w:val="003F0F41"/>
    <w:rsid w:val="003F0F8C"/>
    <w:rsid w:val="003F132B"/>
    <w:rsid w:val="003F1F8C"/>
    <w:rsid w:val="003F2046"/>
    <w:rsid w:val="003F3B2E"/>
    <w:rsid w:val="003F3F72"/>
    <w:rsid w:val="003F47D4"/>
    <w:rsid w:val="00400C4B"/>
    <w:rsid w:val="00403EDE"/>
    <w:rsid w:val="00404732"/>
    <w:rsid w:val="00404BD4"/>
    <w:rsid w:val="0040756E"/>
    <w:rsid w:val="00413A6F"/>
    <w:rsid w:val="00415028"/>
    <w:rsid w:val="004150EF"/>
    <w:rsid w:val="00426A65"/>
    <w:rsid w:val="004344AF"/>
    <w:rsid w:val="00435661"/>
    <w:rsid w:val="004376CF"/>
    <w:rsid w:val="004417EE"/>
    <w:rsid w:val="00446E49"/>
    <w:rsid w:val="00451A47"/>
    <w:rsid w:val="00463DB7"/>
    <w:rsid w:val="00464A26"/>
    <w:rsid w:val="0046523E"/>
    <w:rsid w:val="004663DA"/>
    <w:rsid w:val="004728D5"/>
    <w:rsid w:val="00474D5D"/>
    <w:rsid w:val="00475D6B"/>
    <w:rsid w:val="0047700A"/>
    <w:rsid w:val="004824F2"/>
    <w:rsid w:val="0048273C"/>
    <w:rsid w:val="004876FD"/>
    <w:rsid w:val="00490F80"/>
    <w:rsid w:val="0049314B"/>
    <w:rsid w:val="00493197"/>
    <w:rsid w:val="004965F5"/>
    <w:rsid w:val="00496E2C"/>
    <w:rsid w:val="004A0EA9"/>
    <w:rsid w:val="004A49D5"/>
    <w:rsid w:val="004A4B43"/>
    <w:rsid w:val="004A5810"/>
    <w:rsid w:val="004A7A0E"/>
    <w:rsid w:val="004B2C50"/>
    <w:rsid w:val="004C31BE"/>
    <w:rsid w:val="004C5964"/>
    <w:rsid w:val="004C5D5E"/>
    <w:rsid w:val="004E13A6"/>
    <w:rsid w:val="004E1F85"/>
    <w:rsid w:val="004E3AAA"/>
    <w:rsid w:val="004E4938"/>
    <w:rsid w:val="004F2C5C"/>
    <w:rsid w:val="004F6F88"/>
    <w:rsid w:val="004F7AFC"/>
    <w:rsid w:val="00500A5C"/>
    <w:rsid w:val="0051011C"/>
    <w:rsid w:val="00511461"/>
    <w:rsid w:val="00514656"/>
    <w:rsid w:val="005164C0"/>
    <w:rsid w:val="0051793B"/>
    <w:rsid w:val="00522EC8"/>
    <w:rsid w:val="005235AE"/>
    <w:rsid w:val="0052415D"/>
    <w:rsid w:val="00531221"/>
    <w:rsid w:val="005328C5"/>
    <w:rsid w:val="00534DD9"/>
    <w:rsid w:val="005434B2"/>
    <w:rsid w:val="00553D6C"/>
    <w:rsid w:val="0056249F"/>
    <w:rsid w:val="00565BC2"/>
    <w:rsid w:val="00570F03"/>
    <w:rsid w:val="005713C6"/>
    <w:rsid w:val="00572736"/>
    <w:rsid w:val="00573A61"/>
    <w:rsid w:val="00573EEB"/>
    <w:rsid w:val="0058258B"/>
    <w:rsid w:val="005841C2"/>
    <w:rsid w:val="00587329"/>
    <w:rsid w:val="00595300"/>
    <w:rsid w:val="005A05C5"/>
    <w:rsid w:val="005A1A15"/>
    <w:rsid w:val="005A4D2E"/>
    <w:rsid w:val="005A506C"/>
    <w:rsid w:val="005A7708"/>
    <w:rsid w:val="005B25E3"/>
    <w:rsid w:val="005C17B7"/>
    <w:rsid w:val="005C400A"/>
    <w:rsid w:val="005C6553"/>
    <w:rsid w:val="005D0B07"/>
    <w:rsid w:val="005D0D3D"/>
    <w:rsid w:val="005D6E09"/>
    <w:rsid w:val="005E1087"/>
    <w:rsid w:val="005E1AFF"/>
    <w:rsid w:val="005E3210"/>
    <w:rsid w:val="005E3C13"/>
    <w:rsid w:val="005E5B9E"/>
    <w:rsid w:val="005F2015"/>
    <w:rsid w:val="005F3419"/>
    <w:rsid w:val="005F39F8"/>
    <w:rsid w:val="005F4D35"/>
    <w:rsid w:val="005F5F88"/>
    <w:rsid w:val="00601857"/>
    <w:rsid w:val="006108C8"/>
    <w:rsid w:val="00632829"/>
    <w:rsid w:val="00645183"/>
    <w:rsid w:val="00645D1D"/>
    <w:rsid w:val="006467AD"/>
    <w:rsid w:val="0065090E"/>
    <w:rsid w:val="006658AC"/>
    <w:rsid w:val="00666805"/>
    <w:rsid w:val="00675ED7"/>
    <w:rsid w:val="006763F0"/>
    <w:rsid w:val="00682D5A"/>
    <w:rsid w:val="00686FD3"/>
    <w:rsid w:val="006907AD"/>
    <w:rsid w:val="0069318D"/>
    <w:rsid w:val="00695EF9"/>
    <w:rsid w:val="0069745A"/>
    <w:rsid w:val="00697EEA"/>
    <w:rsid w:val="006A0A1F"/>
    <w:rsid w:val="006A23EC"/>
    <w:rsid w:val="006B2077"/>
    <w:rsid w:val="006B32BB"/>
    <w:rsid w:val="006B3F02"/>
    <w:rsid w:val="006B55B0"/>
    <w:rsid w:val="006B6BB6"/>
    <w:rsid w:val="006B6DF3"/>
    <w:rsid w:val="006C0A1A"/>
    <w:rsid w:val="006C650B"/>
    <w:rsid w:val="006C6D50"/>
    <w:rsid w:val="006E282F"/>
    <w:rsid w:val="006E5141"/>
    <w:rsid w:val="006E69B6"/>
    <w:rsid w:val="006F04C1"/>
    <w:rsid w:val="006F725D"/>
    <w:rsid w:val="007017B0"/>
    <w:rsid w:val="00702D43"/>
    <w:rsid w:val="007057B2"/>
    <w:rsid w:val="00716D5F"/>
    <w:rsid w:val="0072203D"/>
    <w:rsid w:val="00722258"/>
    <w:rsid w:val="00725064"/>
    <w:rsid w:val="00730110"/>
    <w:rsid w:val="007362BE"/>
    <w:rsid w:val="0073726D"/>
    <w:rsid w:val="00743F6A"/>
    <w:rsid w:val="007465CF"/>
    <w:rsid w:val="00746BC3"/>
    <w:rsid w:val="007478E1"/>
    <w:rsid w:val="00751F70"/>
    <w:rsid w:val="00751FB0"/>
    <w:rsid w:val="00754442"/>
    <w:rsid w:val="007562D0"/>
    <w:rsid w:val="00760003"/>
    <w:rsid w:val="00763A9F"/>
    <w:rsid w:val="0076672A"/>
    <w:rsid w:val="00770A8F"/>
    <w:rsid w:val="00772F65"/>
    <w:rsid w:val="0077577D"/>
    <w:rsid w:val="00782573"/>
    <w:rsid w:val="0078359F"/>
    <w:rsid w:val="007848CA"/>
    <w:rsid w:val="007869D4"/>
    <w:rsid w:val="00791EDC"/>
    <w:rsid w:val="0079685C"/>
    <w:rsid w:val="007A01CB"/>
    <w:rsid w:val="007A0F06"/>
    <w:rsid w:val="007A5360"/>
    <w:rsid w:val="007A72C2"/>
    <w:rsid w:val="007B0FCD"/>
    <w:rsid w:val="007B353B"/>
    <w:rsid w:val="007B6934"/>
    <w:rsid w:val="007C191D"/>
    <w:rsid w:val="007C4039"/>
    <w:rsid w:val="007C4862"/>
    <w:rsid w:val="007C62A5"/>
    <w:rsid w:val="007D1CDA"/>
    <w:rsid w:val="007D40C3"/>
    <w:rsid w:val="007D5671"/>
    <w:rsid w:val="007E03EE"/>
    <w:rsid w:val="007E10AB"/>
    <w:rsid w:val="007E142D"/>
    <w:rsid w:val="007F293F"/>
    <w:rsid w:val="007F3C33"/>
    <w:rsid w:val="007F7165"/>
    <w:rsid w:val="00800107"/>
    <w:rsid w:val="008028BF"/>
    <w:rsid w:val="00804472"/>
    <w:rsid w:val="00806482"/>
    <w:rsid w:val="00807826"/>
    <w:rsid w:val="00817CAD"/>
    <w:rsid w:val="00827521"/>
    <w:rsid w:val="00831388"/>
    <w:rsid w:val="0083261B"/>
    <w:rsid w:val="008372C0"/>
    <w:rsid w:val="008433CB"/>
    <w:rsid w:val="00845784"/>
    <w:rsid w:val="008471BE"/>
    <w:rsid w:val="00847F82"/>
    <w:rsid w:val="00850F14"/>
    <w:rsid w:val="0085529A"/>
    <w:rsid w:val="00860F07"/>
    <w:rsid w:val="00861556"/>
    <w:rsid w:val="008620FA"/>
    <w:rsid w:val="0087343D"/>
    <w:rsid w:val="008738C3"/>
    <w:rsid w:val="00874890"/>
    <w:rsid w:val="00881B62"/>
    <w:rsid w:val="00881EEA"/>
    <w:rsid w:val="00882AE1"/>
    <w:rsid w:val="00884E74"/>
    <w:rsid w:val="008909CB"/>
    <w:rsid w:val="00897541"/>
    <w:rsid w:val="008A0713"/>
    <w:rsid w:val="008A6F4C"/>
    <w:rsid w:val="008B63F5"/>
    <w:rsid w:val="008C53DB"/>
    <w:rsid w:val="008C551D"/>
    <w:rsid w:val="008C5ABC"/>
    <w:rsid w:val="008C5DA3"/>
    <w:rsid w:val="008D2F53"/>
    <w:rsid w:val="008D34E8"/>
    <w:rsid w:val="008D5AC3"/>
    <w:rsid w:val="008E6359"/>
    <w:rsid w:val="008E6916"/>
    <w:rsid w:val="008F3649"/>
    <w:rsid w:val="008F62E6"/>
    <w:rsid w:val="008F6555"/>
    <w:rsid w:val="008F67E8"/>
    <w:rsid w:val="00902D58"/>
    <w:rsid w:val="00910545"/>
    <w:rsid w:val="00915110"/>
    <w:rsid w:val="009204DE"/>
    <w:rsid w:val="0092104A"/>
    <w:rsid w:val="00930403"/>
    <w:rsid w:val="009304CA"/>
    <w:rsid w:val="00935893"/>
    <w:rsid w:val="0093650D"/>
    <w:rsid w:val="00936707"/>
    <w:rsid w:val="009415B6"/>
    <w:rsid w:val="00944A36"/>
    <w:rsid w:val="009458A2"/>
    <w:rsid w:val="00947AD1"/>
    <w:rsid w:val="009526E1"/>
    <w:rsid w:val="00954F7B"/>
    <w:rsid w:val="009554E0"/>
    <w:rsid w:val="00955FAA"/>
    <w:rsid w:val="00962945"/>
    <w:rsid w:val="00974BF5"/>
    <w:rsid w:val="009752A4"/>
    <w:rsid w:val="009758D2"/>
    <w:rsid w:val="009764DF"/>
    <w:rsid w:val="009825EE"/>
    <w:rsid w:val="00982EA4"/>
    <w:rsid w:val="00985E43"/>
    <w:rsid w:val="00991463"/>
    <w:rsid w:val="00993A83"/>
    <w:rsid w:val="009A0A8A"/>
    <w:rsid w:val="009A2440"/>
    <w:rsid w:val="009A3952"/>
    <w:rsid w:val="009A529F"/>
    <w:rsid w:val="009A6A5D"/>
    <w:rsid w:val="009A7222"/>
    <w:rsid w:val="009B5481"/>
    <w:rsid w:val="009B7B18"/>
    <w:rsid w:val="009C2F24"/>
    <w:rsid w:val="009D041B"/>
    <w:rsid w:val="009E2677"/>
    <w:rsid w:val="009E2A4C"/>
    <w:rsid w:val="009E4C1E"/>
    <w:rsid w:val="009F4435"/>
    <w:rsid w:val="009F77A1"/>
    <w:rsid w:val="00A00968"/>
    <w:rsid w:val="00A01435"/>
    <w:rsid w:val="00A02AC9"/>
    <w:rsid w:val="00A0488B"/>
    <w:rsid w:val="00A17028"/>
    <w:rsid w:val="00A216AD"/>
    <w:rsid w:val="00A21C63"/>
    <w:rsid w:val="00A23598"/>
    <w:rsid w:val="00A24CD1"/>
    <w:rsid w:val="00A26904"/>
    <w:rsid w:val="00A27C97"/>
    <w:rsid w:val="00A27CCF"/>
    <w:rsid w:val="00A34C51"/>
    <w:rsid w:val="00A37375"/>
    <w:rsid w:val="00A40487"/>
    <w:rsid w:val="00A40E91"/>
    <w:rsid w:val="00A44120"/>
    <w:rsid w:val="00A47814"/>
    <w:rsid w:val="00A504C7"/>
    <w:rsid w:val="00A6159D"/>
    <w:rsid w:val="00A633B4"/>
    <w:rsid w:val="00A64EB2"/>
    <w:rsid w:val="00A652EE"/>
    <w:rsid w:val="00A654D7"/>
    <w:rsid w:val="00A67A5F"/>
    <w:rsid w:val="00A74214"/>
    <w:rsid w:val="00A81EC6"/>
    <w:rsid w:val="00A832EE"/>
    <w:rsid w:val="00A86215"/>
    <w:rsid w:val="00A86844"/>
    <w:rsid w:val="00A86E2E"/>
    <w:rsid w:val="00A8789C"/>
    <w:rsid w:val="00A87D8A"/>
    <w:rsid w:val="00A931A8"/>
    <w:rsid w:val="00A9326F"/>
    <w:rsid w:val="00A9592D"/>
    <w:rsid w:val="00A96CC9"/>
    <w:rsid w:val="00A97E54"/>
    <w:rsid w:val="00AA0641"/>
    <w:rsid w:val="00AA2805"/>
    <w:rsid w:val="00AA745C"/>
    <w:rsid w:val="00AB034C"/>
    <w:rsid w:val="00AB348C"/>
    <w:rsid w:val="00AC1985"/>
    <w:rsid w:val="00AC1B34"/>
    <w:rsid w:val="00AC3698"/>
    <w:rsid w:val="00AC50C1"/>
    <w:rsid w:val="00AC702F"/>
    <w:rsid w:val="00AC7CF3"/>
    <w:rsid w:val="00AD60C7"/>
    <w:rsid w:val="00AE22C8"/>
    <w:rsid w:val="00AE5545"/>
    <w:rsid w:val="00AE6830"/>
    <w:rsid w:val="00AE6D97"/>
    <w:rsid w:val="00AE7813"/>
    <w:rsid w:val="00AF2F3D"/>
    <w:rsid w:val="00AF7663"/>
    <w:rsid w:val="00B00027"/>
    <w:rsid w:val="00B01522"/>
    <w:rsid w:val="00B02C3E"/>
    <w:rsid w:val="00B158FE"/>
    <w:rsid w:val="00B22D60"/>
    <w:rsid w:val="00B31516"/>
    <w:rsid w:val="00B3271D"/>
    <w:rsid w:val="00B3673E"/>
    <w:rsid w:val="00B45AE1"/>
    <w:rsid w:val="00B45CCB"/>
    <w:rsid w:val="00B46469"/>
    <w:rsid w:val="00B60714"/>
    <w:rsid w:val="00B65859"/>
    <w:rsid w:val="00B66B21"/>
    <w:rsid w:val="00B67730"/>
    <w:rsid w:val="00B72E7E"/>
    <w:rsid w:val="00B77751"/>
    <w:rsid w:val="00B8126E"/>
    <w:rsid w:val="00B92A18"/>
    <w:rsid w:val="00B936EE"/>
    <w:rsid w:val="00B95390"/>
    <w:rsid w:val="00B97DEC"/>
    <w:rsid w:val="00BA0039"/>
    <w:rsid w:val="00BA34E2"/>
    <w:rsid w:val="00BA41D8"/>
    <w:rsid w:val="00BA6C98"/>
    <w:rsid w:val="00BA7A0C"/>
    <w:rsid w:val="00BB1909"/>
    <w:rsid w:val="00BB472B"/>
    <w:rsid w:val="00BB59CB"/>
    <w:rsid w:val="00BB635E"/>
    <w:rsid w:val="00BB6D9F"/>
    <w:rsid w:val="00BC3D12"/>
    <w:rsid w:val="00BC47D6"/>
    <w:rsid w:val="00BD3C10"/>
    <w:rsid w:val="00BD3FD4"/>
    <w:rsid w:val="00BE0761"/>
    <w:rsid w:val="00BE4039"/>
    <w:rsid w:val="00BE414D"/>
    <w:rsid w:val="00BE54C1"/>
    <w:rsid w:val="00BF5AD4"/>
    <w:rsid w:val="00BF66BF"/>
    <w:rsid w:val="00BF7452"/>
    <w:rsid w:val="00C01A73"/>
    <w:rsid w:val="00C05020"/>
    <w:rsid w:val="00C11640"/>
    <w:rsid w:val="00C14356"/>
    <w:rsid w:val="00C264DB"/>
    <w:rsid w:val="00C279D5"/>
    <w:rsid w:val="00C27EF4"/>
    <w:rsid w:val="00C3104C"/>
    <w:rsid w:val="00C45550"/>
    <w:rsid w:val="00C52BFB"/>
    <w:rsid w:val="00C56A32"/>
    <w:rsid w:val="00C610B2"/>
    <w:rsid w:val="00C6201A"/>
    <w:rsid w:val="00C67E6C"/>
    <w:rsid w:val="00C70944"/>
    <w:rsid w:val="00C7323B"/>
    <w:rsid w:val="00C81EE8"/>
    <w:rsid w:val="00C82AD9"/>
    <w:rsid w:val="00C855A6"/>
    <w:rsid w:val="00C855AE"/>
    <w:rsid w:val="00C87227"/>
    <w:rsid w:val="00C90B57"/>
    <w:rsid w:val="00C92696"/>
    <w:rsid w:val="00CA106E"/>
    <w:rsid w:val="00CA2C5F"/>
    <w:rsid w:val="00CB12DA"/>
    <w:rsid w:val="00CB3607"/>
    <w:rsid w:val="00CB4C43"/>
    <w:rsid w:val="00CB53DC"/>
    <w:rsid w:val="00CB6909"/>
    <w:rsid w:val="00CC06C7"/>
    <w:rsid w:val="00CC4E7B"/>
    <w:rsid w:val="00CD0615"/>
    <w:rsid w:val="00CD6866"/>
    <w:rsid w:val="00CD7630"/>
    <w:rsid w:val="00CE2F4B"/>
    <w:rsid w:val="00CE7123"/>
    <w:rsid w:val="00CF7543"/>
    <w:rsid w:val="00CF7A25"/>
    <w:rsid w:val="00D00DF5"/>
    <w:rsid w:val="00D01B5F"/>
    <w:rsid w:val="00D07F6C"/>
    <w:rsid w:val="00D12509"/>
    <w:rsid w:val="00D241A2"/>
    <w:rsid w:val="00D2539F"/>
    <w:rsid w:val="00D307E1"/>
    <w:rsid w:val="00D317ED"/>
    <w:rsid w:val="00D3352D"/>
    <w:rsid w:val="00D344B9"/>
    <w:rsid w:val="00D46858"/>
    <w:rsid w:val="00D5058F"/>
    <w:rsid w:val="00D528FB"/>
    <w:rsid w:val="00D55478"/>
    <w:rsid w:val="00D61CCC"/>
    <w:rsid w:val="00D66B8A"/>
    <w:rsid w:val="00D71FFB"/>
    <w:rsid w:val="00D72D2A"/>
    <w:rsid w:val="00D75D92"/>
    <w:rsid w:val="00D82129"/>
    <w:rsid w:val="00D84E83"/>
    <w:rsid w:val="00D85F06"/>
    <w:rsid w:val="00D93AA6"/>
    <w:rsid w:val="00D96129"/>
    <w:rsid w:val="00DA022D"/>
    <w:rsid w:val="00DA4BB2"/>
    <w:rsid w:val="00DA56C3"/>
    <w:rsid w:val="00DB283A"/>
    <w:rsid w:val="00DB7607"/>
    <w:rsid w:val="00DC1145"/>
    <w:rsid w:val="00DC56D1"/>
    <w:rsid w:val="00DC6389"/>
    <w:rsid w:val="00DC6945"/>
    <w:rsid w:val="00DD022C"/>
    <w:rsid w:val="00DD15C8"/>
    <w:rsid w:val="00DD39FA"/>
    <w:rsid w:val="00DD743F"/>
    <w:rsid w:val="00DE64DB"/>
    <w:rsid w:val="00DF02CF"/>
    <w:rsid w:val="00DF2F12"/>
    <w:rsid w:val="00DF48A5"/>
    <w:rsid w:val="00E07B6E"/>
    <w:rsid w:val="00E11104"/>
    <w:rsid w:val="00E141C8"/>
    <w:rsid w:val="00E14C8E"/>
    <w:rsid w:val="00E20DF7"/>
    <w:rsid w:val="00E22C19"/>
    <w:rsid w:val="00E22C95"/>
    <w:rsid w:val="00E24EDF"/>
    <w:rsid w:val="00E26645"/>
    <w:rsid w:val="00E27BEB"/>
    <w:rsid w:val="00E323CE"/>
    <w:rsid w:val="00E3318F"/>
    <w:rsid w:val="00E3432A"/>
    <w:rsid w:val="00E36CFD"/>
    <w:rsid w:val="00E37B82"/>
    <w:rsid w:val="00E40E3C"/>
    <w:rsid w:val="00E41214"/>
    <w:rsid w:val="00E423F1"/>
    <w:rsid w:val="00E477AE"/>
    <w:rsid w:val="00E575E7"/>
    <w:rsid w:val="00E61B5E"/>
    <w:rsid w:val="00E62C38"/>
    <w:rsid w:val="00E634CF"/>
    <w:rsid w:val="00E642A7"/>
    <w:rsid w:val="00E64E4A"/>
    <w:rsid w:val="00E80245"/>
    <w:rsid w:val="00E804EB"/>
    <w:rsid w:val="00E844F0"/>
    <w:rsid w:val="00E8501A"/>
    <w:rsid w:val="00E863A9"/>
    <w:rsid w:val="00E93910"/>
    <w:rsid w:val="00E9473C"/>
    <w:rsid w:val="00EA3549"/>
    <w:rsid w:val="00EB1C44"/>
    <w:rsid w:val="00EB49F6"/>
    <w:rsid w:val="00EB4F99"/>
    <w:rsid w:val="00EB6EBC"/>
    <w:rsid w:val="00EC08B8"/>
    <w:rsid w:val="00ED0187"/>
    <w:rsid w:val="00ED658C"/>
    <w:rsid w:val="00ED7E68"/>
    <w:rsid w:val="00EE7A8E"/>
    <w:rsid w:val="00EF7739"/>
    <w:rsid w:val="00F009C7"/>
    <w:rsid w:val="00F065AE"/>
    <w:rsid w:val="00F07759"/>
    <w:rsid w:val="00F11C2B"/>
    <w:rsid w:val="00F11CB6"/>
    <w:rsid w:val="00F1335F"/>
    <w:rsid w:val="00F1619F"/>
    <w:rsid w:val="00F16CD9"/>
    <w:rsid w:val="00F17EE5"/>
    <w:rsid w:val="00F2184B"/>
    <w:rsid w:val="00F2336A"/>
    <w:rsid w:val="00F2729F"/>
    <w:rsid w:val="00F27B93"/>
    <w:rsid w:val="00F336F2"/>
    <w:rsid w:val="00F35B60"/>
    <w:rsid w:val="00F51F04"/>
    <w:rsid w:val="00F55D49"/>
    <w:rsid w:val="00F57606"/>
    <w:rsid w:val="00F5793B"/>
    <w:rsid w:val="00F6127F"/>
    <w:rsid w:val="00F62493"/>
    <w:rsid w:val="00F756E5"/>
    <w:rsid w:val="00F77BAD"/>
    <w:rsid w:val="00F8142C"/>
    <w:rsid w:val="00F860A4"/>
    <w:rsid w:val="00F869DD"/>
    <w:rsid w:val="00F86E3C"/>
    <w:rsid w:val="00F8712F"/>
    <w:rsid w:val="00F87A58"/>
    <w:rsid w:val="00F907D4"/>
    <w:rsid w:val="00F92E1F"/>
    <w:rsid w:val="00F93042"/>
    <w:rsid w:val="00F93ACA"/>
    <w:rsid w:val="00FA30FF"/>
    <w:rsid w:val="00FA6DC9"/>
    <w:rsid w:val="00FA7016"/>
    <w:rsid w:val="00FC4D51"/>
    <w:rsid w:val="00FC4F1C"/>
    <w:rsid w:val="00FC538E"/>
    <w:rsid w:val="00FC6C6B"/>
    <w:rsid w:val="00FD33E9"/>
    <w:rsid w:val="00FD3D58"/>
    <w:rsid w:val="00FD572E"/>
    <w:rsid w:val="00FD62D0"/>
    <w:rsid w:val="00FD7553"/>
    <w:rsid w:val="00FE7CC1"/>
    <w:rsid w:val="00FF403B"/>
    <w:rsid w:val="00FF411E"/>
    <w:rsid w:val="00FF591F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4DA0"/>
  <w15:docId w15:val="{AE806E65-E5E0-4722-BDFD-A841F36B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8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1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A07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64E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1E57BE"/>
    <w:pPr>
      <w:spacing w:after="160" w:line="259" w:lineRule="auto"/>
      <w:ind w:left="720" w:right="0" w:firstLine="0"/>
      <w:contextualSpacing/>
    </w:pPr>
    <w:rPr>
      <w:rFonts w:eastAsiaTheme="minorHAnsi" w:cstheme="minorBidi"/>
      <w:color w:val="auto"/>
      <w:lang w:eastAsia="en-US"/>
    </w:rPr>
  </w:style>
  <w:style w:type="paragraph" w:customStyle="1" w:styleId="Normal6px">
    <w:name w:val="Normal 6 px"/>
    <w:rsid w:val="001E57BE"/>
    <w:rPr>
      <w:rFonts w:ascii="Times New Roman" w:hAnsi="Times New Roman" w:cs="Times New Roman"/>
      <w:color w:val="000000"/>
      <w:sz w:val="18"/>
    </w:rPr>
  </w:style>
  <w:style w:type="character" w:styleId="a5">
    <w:name w:val="Hyperlink"/>
    <w:basedOn w:val="a0"/>
    <w:uiPriority w:val="99"/>
    <w:unhideWhenUsed/>
    <w:rsid w:val="00B6585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E2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E22C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AE2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E22C8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1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108C8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6B2077"/>
    <w:pPr>
      <w:numPr>
        <w:ilvl w:val="1"/>
      </w:numPr>
      <w:ind w:left="10" w:hanging="10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ідзаголовок Знак"/>
    <w:basedOn w:val="a0"/>
    <w:link w:val="ac"/>
    <w:uiPriority w:val="11"/>
    <w:rsid w:val="006B207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25480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5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blab.tntu.edu.ua/" TargetMode="External"/><Relationship Id="rId13" Type="http://schemas.openxmlformats.org/officeDocument/2006/relationships/hyperlink" Target="https://mon.gov.ua/storage/app/media/vishcha-osvita/rekomendatsii-1648.pdf" TargetMode="External"/><Relationship Id="rId18" Type="http://schemas.openxmlformats.org/officeDocument/2006/relationships/hyperlink" Target="https://docs.tntu.edu.ua/base/document?id=11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556-18" TargetMode="External"/><Relationship Id="rId17" Type="http://schemas.openxmlformats.org/officeDocument/2006/relationships/hyperlink" Target="https://docs.tntu.edu.ua/base/document?id=4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m.org/binaries/content/assets/education/curricula-recommendations/cc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aqa.gov.ua/wp-content/uploads/2021/05/%D0%A0%D0%BE%D0%B7%D0%B2%D0%B8%D1%82%D0%BE%D0%BA-%D1%81%D0%B8%D1%81%D1%82%D0%B5%D0%BC%D0%B8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kmu.gov.ua/npas/pro-vnesennia-zmin-do-pereliku-haluzei-znan-i-spetsialnostei-za-iakym-a102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n.gov.ua/static-objects/mon/sites/1/vishcha-osvita/zatverdzeni%20standarty/2019/07/12/122-kompyut.nauk.bakalavr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BE3D-96A6-46F1-B05E-46F83DBA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23</Pages>
  <Words>25845</Words>
  <Characters>14733</Characters>
  <Application>Microsoft Office Word</Application>
  <DocSecurity>0</DocSecurity>
  <Lines>122</Lines>
  <Paragraphs>80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DmytrotsaLesia</dc:creator>
  <cp:lastModifiedBy>VJ</cp:lastModifiedBy>
  <cp:revision>12</cp:revision>
  <cp:lastPrinted>2026-02-05T10:32:00Z</cp:lastPrinted>
  <dcterms:created xsi:type="dcterms:W3CDTF">2026-02-06T08:21:00Z</dcterms:created>
  <dcterms:modified xsi:type="dcterms:W3CDTF">2026-02-06T09:43:00Z</dcterms:modified>
</cp:coreProperties>
</file>