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E96E46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E96E46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F63DCA" w:rsidRPr="00090C8A">
        <w:rPr>
          <w:b/>
          <w:bCs/>
          <w:color w:val="000000"/>
          <w:sz w:val="32"/>
          <w:szCs w:val="32"/>
        </w:rPr>
        <w:t>Фінанси, банківська справа та страхування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F63DCA">
        <w:rPr>
          <w:rFonts w:ascii="Times New Roman" w:hAnsi="Times New Roman" w:cs="Times New Roman"/>
          <w:color w:val="000000"/>
          <w:sz w:val="28"/>
          <w:szCs w:val="28"/>
          <w:lang w:val="en-US"/>
        </w:rPr>
        <w:t>33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 вищої освіти, що склало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63DCA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3DC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:rsidR="00C4186C" w:rsidRDefault="00C4186C" w:rsidP="00C65D6B">
      <w:pPr>
        <w:jc w:val="center"/>
      </w:pPr>
    </w:p>
    <w:p w:rsidR="001D2FE4" w:rsidRDefault="00963F56" w:rsidP="001D2FE4">
      <w:r>
        <w:rPr>
          <w:noProof/>
          <w:lang w:eastAsia="uk-UA"/>
        </w:rPr>
        <w:drawing>
          <wp:inline distT="0" distB="0" distL="0" distR="0" wp14:anchorId="1D42A912" wp14:editId="07490157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18F016-09F9-4A38-ABA1-F6CCCDE9F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3F56" w:rsidRDefault="00963F56" w:rsidP="001D2FE4"/>
    <w:p w:rsidR="00963F56" w:rsidRDefault="0027074F" w:rsidP="001D2FE4">
      <w:r>
        <w:rPr>
          <w:noProof/>
          <w:lang w:eastAsia="uk-UA"/>
        </w:rPr>
        <w:drawing>
          <wp:inline distT="0" distB="0" distL="0" distR="0" wp14:anchorId="1A0F6F46" wp14:editId="5AEFF9CC">
            <wp:extent cx="5467350" cy="3033714"/>
            <wp:effectExtent l="0" t="0" r="0" b="14605"/>
            <wp:docPr id="17" name="Діаграма 17">
              <a:extLst xmlns:a="http://schemas.openxmlformats.org/drawingml/2006/main">
                <a:ext uri="{FF2B5EF4-FFF2-40B4-BE49-F238E27FC236}">
                  <a16:creationId xmlns:a16="http://schemas.microsoft.com/office/drawing/2014/main" id="{7C79260C-F69A-4755-B941-E12B9BF8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074F" w:rsidRDefault="0027074F" w:rsidP="001D2FE4"/>
    <w:p w:rsidR="0027074F" w:rsidRDefault="0027074F" w:rsidP="001D2FE4">
      <w:r>
        <w:rPr>
          <w:noProof/>
          <w:lang w:eastAsia="uk-UA"/>
        </w:rPr>
        <w:lastRenderedPageBreak/>
        <w:drawing>
          <wp:inline distT="0" distB="0" distL="0" distR="0" wp14:anchorId="76B2638C" wp14:editId="5E5F8593">
            <wp:extent cx="5486401" cy="3033715"/>
            <wp:effectExtent l="0" t="0" r="0" b="14605"/>
            <wp:docPr id="18" name="Діаграма 18">
              <a:extLst xmlns:a="http://schemas.openxmlformats.org/drawingml/2006/main">
                <a:ext uri="{FF2B5EF4-FFF2-40B4-BE49-F238E27FC236}">
                  <a16:creationId xmlns:a16="http://schemas.microsoft.com/office/drawing/2014/main" id="{CE65429B-1AE8-41F2-BCC0-BC80F2B50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074F" w:rsidRDefault="0027074F" w:rsidP="001D2FE4"/>
    <w:p w:rsidR="0027074F" w:rsidRDefault="0027074F" w:rsidP="001D2FE4">
      <w:r>
        <w:rPr>
          <w:noProof/>
          <w:lang w:eastAsia="uk-UA"/>
        </w:rPr>
        <w:drawing>
          <wp:inline distT="0" distB="0" distL="0" distR="0" wp14:anchorId="679DB717" wp14:editId="29A305BB">
            <wp:extent cx="5486401" cy="3033715"/>
            <wp:effectExtent l="0" t="0" r="0" b="14605"/>
            <wp:docPr id="19" name="Діаграма 19">
              <a:extLst xmlns:a="http://schemas.openxmlformats.org/drawingml/2006/main">
                <a:ext uri="{FF2B5EF4-FFF2-40B4-BE49-F238E27FC236}">
                  <a16:creationId xmlns:a16="http://schemas.microsoft.com/office/drawing/2014/main" id="{ED2A9B6B-851E-4F2C-9C5D-F6CC5FC0F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74F" w:rsidRDefault="0027074F" w:rsidP="001D2FE4"/>
    <w:p w:rsidR="0027074F" w:rsidRPr="00656886" w:rsidRDefault="0027074F" w:rsidP="0027074F">
      <w:pPr>
        <w:rPr>
          <w:b/>
        </w:rPr>
      </w:pPr>
      <w:r w:rsidRPr="00656886">
        <w:rPr>
          <w:b/>
        </w:rPr>
        <w:t>Що на Вашу думку є порушенням академічної доброчесності?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Несправедливе оцінювання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Списувати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 xml:space="preserve">Плагіат, списування, фальсифікація </w:t>
      </w:r>
      <w:proofErr w:type="spellStart"/>
      <w:r w:rsidRPr="003E1592">
        <w:rPr>
          <w:rFonts w:ascii="Calibri" w:eastAsia="Times New Roman" w:hAnsi="Calibri" w:cs="Calibri"/>
          <w:color w:val="000000"/>
          <w:lang w:eastAsia="uk-UA"/>
        </w:rPr>
        <w:t>данних</w:t>
      </w:r>
      <w:proofErr w:type="spellEnd"/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Плагіат у будь-якій формі: копіювання текстів, ідей, структур без належного посилання на джерело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3E1592">
        <w:rPr>
          <w:rFonts w:ascii="Calibri" w:eastAsia="Times New Roman" w:hAnsi="Calibri" w:cs="Calibri"/>
          <w:color w:val="000000"/>
          <w:lang w:eastAsia="uk-UA"/>
        </w:rPr>
        <w:t>Крпіювання</w:t>
      </w:r>
      <w:proofErr w:type="spellEnd"/>
      <w:r w:rsidRPr="003E1592">
        <w:rPr>
          <w:rFonts w:ascii="Calibri" w:eastAsia="Times New Roman" w:hAnsi="Calibri" w:cs="Calibri"/>
          <w:color w:val="000000"/>
          <w:lang w:eastAsia="uk-UA"/>
        </w:rPr>
        <w:t xml:space="preserve"> чужих праць, а також повторне використання власних раніше поданих робіт без відповідного зазначення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Фабрикація або фальсифікація даних у наукових дослідженнях, звітах, кваліфікаційних роботах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Списування під час контролю знань, використання несанкціонованих матеріалів або технічних засобів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lastRenderedPageBreak/>
        <w:t>Замовлення курсових, дипломних чи інших робіт у третіх осіб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Несанкціоноване використання результатів колективної роботи як власних.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Маніпулювання результатами оцінювання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Підробка підписів, довідок, результатів практики тощо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Неналежне авторство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Плагіат, що перевищує допустимі норми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Використання чужих ідей без зазначення авторства, навіть якщо текст змінено стилістично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Подання однієї й тієї ж роботи для різних дисциплін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Використання перекладених матеріалів без посилання на оригінальне джерело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Узгоджене списування під час іспиту або тестування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Передача власної роботи іншим особам для подання від їхнього імені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Навмисне спотворення результатів дослідження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Використання вигаданих джерел у списку літератури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Порушення правил цитування через свідоме приховування запозичень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Виконання індивідуального завдання групою без зазначення співавторства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Отримання неправомірної допомоги під час виконання контрольних чи кваліфікаційних робіт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Використання результатів чужого дослідження без дозволу та без зазначення джерела походження даних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Свідоме заниження обсягу запозичень шляхом технічного редагування тексту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Подання фрагментів колективного проєкту як повністю індивідуального результату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Втручання в електронні системи оцінювання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Погодження на формальне включення до складу авторів наукової публікації без фактичного внеску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>Приховування використання допомоги сторонніх консультантів під час виконання кваліфікаційної роботи</w:t>
      </w:r>
    </w:p>
    <w:p w:rsidR="003E1592" w:rsidRPr="003E1592" w:rsidRDefault="003E1592" w:rsidP="003E1592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3E1592">
        <w:rPr>
          <w:rFonts w:ascii="Calibri" w:eastAsia="Times New Roman" w:hAnsi="Calibri" w:cs="Calibri"/>
          <w:color w:val="000000"/>
          <w:lang w:eastAsia="uk-UA"/>
        </w:rPr>
        <w:t xml:space="preserve">Крадіжка чужої </w:t>
      </w:r>
      <w:proofErr w:type="spellStart"/>
      <w:r w:rsidRPr="003E1592">
        <w:rPr>
          <w:rFonts w:ascii="Calibri" w:eastAsia="Times New Roman" w:hAnsi="Calibri" w:cs="Calibri"/>
          <w:color w:val="000000"/>
          <w:lang w:eastAsia="uk-UA"/>
        </w:rPr>
        <w:t>накової</w:t>
      </w:r>
      <w:proofErr w:type="spellEnd"/>
      <w:r w:rsidRPr="003E1592">
        <w:rPr>
          <w:rFonts w:ascii="Calibri" w:eastAsia="Times New Roman" w:hAnsi="Calibri" w:cs="Calibri"/>
          <w:color w:val="000000"/>
          <w:lang w:eastAsia="uk-UA"/>
        </w:rPr>
        <w:t xml:space="preserve"> роботи</w:t>
      </w:r>
    </w:p>
    <w:p w:rsidR="0027074F" w:rsidRDefault="0027074F" w:rsidP="001D2FE4"/>
    <w:p w:rsidR="00963F56" w:rsidRDefault="0027074F" w:rsidP="001D2FE4">
      <w:r>
        <w:rPr>
          <w:noProof/>
          <w:lang w:eastAsia="uk-UA"/>
        </w:rPr>
        <w:drawing>
          <wp:inline distT="0" distB="0" distL="0" distR="0" wp14:anchorId="0F247EBC" wp14:editId="4B4D3725">
            <wp:extent cx="5486401" cy="3033715"/>
            <wp:effectExtent l="0" t="0" r="0" b="14605"/>
            <wp:docPr id="20" name="Діаграма 20">
              <a:extLst xmlns:a="http://schemas.openxmlformats.org/drawingml/2006/main">
                <a:ext uri="{FF2B5EF4-FFF2-40B4-BE49-F238E27FC236}">
                  <a16:creationId xmlns:a16="http://schemas.microsoft.com/office/drawing/2014/main" id="{36F77AF0-7C7D-4E7F-927C-778DCBB604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074F" w:rsidRDefault="0027074F" w:rsidP="001D2FE4"/>
    <w:p w:rsidR="0027074F" w:rsidRDefault="0027074F" w:rsidP="001D2FE4">
      <w:r>
        <w:rPr>
          <w:noProof/>
          <w:lang w:eastAsia="uk-UA"/>
        </w:rPr>
        <w:lastRenderedPageBreak/>
        <w:drawing>
          <wp:inline distT="0" distB="0" distL="0" distR="0" wp14:anchorId="7B2733B9" wp14:editId="40661B77">
            <wp:extent cx="5467350" cy="3095625"/>
            <wp:effectExtent l="0" t="0" r="0" b="9525"/>
            <wp:docPr id="21" name="Діаграма 21">
              <a:extLst xmlns:a="http://schemas.openxmlformats.org/drawingml/2006/main">
                <a:ext uri="{FF2B5EF4-FFF2-40B4-BE49-F238E27FC236}">
                  <a16:creationId xmlns:a16="http://schemas.microsoft.com/office/drawing/2014/main" id="{68593921-F8BD-40AC-9D39-97A85D365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63F56" w:rsidRDefault="00963F56" w:rsidP="001D2FE4"/>
    <w:p w:rsidR="0027074F" w:rsidRDefault="0027074F" w:rsidP="001D2FE4">
      <w:r>
        <w:rPr>
          <w:noProof/>
          <w:lang w:eastAsia="uk-UA"/>
        </w:rPr>
        <w:drawing>
          <wp:inline distT="0" distB="0" distL="0" distR="0" wp14:anchorId="5531B473" wp14:editId="51DFDD57">
            <wp:extent cx="5457825" cy="3000374"/>
            <wp:effectExtent l="0" t="0" r="9525" b="10160"/>
            <wp:docPr id="22" name="Діаграма 22">
              <a:extLst xmlns:a="http://schemas.openxmlformats.org/drawingml/2006/main">
                <a:ext uri="{FF2B5EF4-FFF2-40B4-BE49-F238E27FC236}">
                  <a16:creationId xmlns:a16="http://schemas.microsoft.com/office/drawing/2014/main" id="{25C10990-E93A-4843-B597-154434D3A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074F" w:rsidRDefault="0027074F" w:rsidP="001D2FE4"/>
    <w:p w:rsidR="0027074F" w:rsidRDefault="0027074F" w:rsidP="001D2FE4">
      <w:r>
        <w:rPr>
          <w:noProof/>
          <w:lang w:eastAsia="uk-UA"/>
        </w:rPr>
        <w:lastRenderedPageBreak/>
        <w:drawing>
          <wp:inline distT="0" distB="0" distL="0" distR="0" wp14:anchorId="53F0F8BC" wp14:editId="6B3956A0">
            <wp:extent cx="5762625" cy="3114675"/>
            <wp:effectExtent l="0" t="0" r="9525" b="9525"/>
            <wp:docPr id="23" name="Діаграма 23">
              <a:extLst xmlns:a="http://schemas.openxmlformats.org/drawingml/2006/main">
                <a:ext uri="{FF2B5EF4-FFF2-40B4-BE49-F238E27FC236}">
                  <a16:creationId xmlns:a16="http://schemas.microsoft.com/office/drawing/2014/main" id="{B2356BF0-5631-4B1A-9163-F9CE44ED8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074F" w:rsidRDefault="0027074F" w:rsidP="001D2FE4"/>
    <w:p w:rsidR="00E575E5" w:rsidRPr="00656886" w:rsidRDefault="00E575E5" w:rsidP="001D2FE4">
      <w:pPr>
        <w:rPr>
          <w:b/>
        </w:rPr>
      </w:pPr>
      <w:r w:rsidRPr="00656886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Не знаю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Тяжко відповісти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Посилатись на джерела використовувати цитування, перевіряти роботу на плагіат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Відповідна перевірка робіт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CC0382">
        <w:rPr>
          <w:rFonts w:ascii="Calibri" w:eastAsia="Times New Roman" w:hAnsi="Calibri" w:cs="Calibri"/>
          <w:color w:val="000000"/>
          <w:lang w:eastAsia="uk-UA"/>
        </w:rPr>
        <w:t>Забеспеченя</w:t>
      </w:r>
      <w:proofErr w:type="spellEnd"/>
      <w:r w:rsidRPr="00CC0382">
        <w:rPr>
          <w:rFonts w:ascii="Calibri" w:eastAsia="Times New Roman" w:hAnsi="Calibri" w:cs="Calibri"/>
          <w:color w:val="000000"/>
          <w:lang w:eastAsia="uk-UA"/>
        </w:rPr>
        <w:t xml:space="preserve"> необхідними джерелами інформації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Планування структури роботи до початку написання з чітким розмежуванням власних висновків і запозичених положень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Систематичне ведення списку використаних джерел під час роботи над текстом, а не після її завершення.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Коректне оформлення цитат, посилань і бібліографії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Використання прямих цитат лише тоді, коли це обґрунтовано змістом, із обов’язковим зазначенням автора та джерела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CC0382">
        <w:rPr>
          <w:rFonts w:ascii="Calibri" w:eastAsia="Times New Roman" w:hAnsi="Calibri" w:cs="Calibri"/>
          <w:color w:val="000000"/>
          <w:lang w:eastAsia="uk-UA"/>
        </w:rPr>
        <w:t>Переформулювання</w:t>
      </w:r>
      <w:proofErr w:type="spellEnd"/>
      <w:r w:rsidRPr="00CC0382">
        <w:rPr>
          <w:rFonts w:ascii="Calibri" w:eastAsia="Times New Roman" w:hAnsi="Calibri" w:cs="Calibri"/>
          <w:color w:val="000000"/>
          <w:lang w:eastAsia="uk-UA"/>
        </w:rPr>
        <w:t xml:space="preserve"> опрацьованого матеріалу з власним аналітичним осмисленням, а не механічне редагування чужого тексту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Попередня перевірка роботи за допомогою спеціалізованих програм для виявлення текстових збігів із подальшим доопрацюванням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Консультації з науковим керівником щодо сумнівних фрагментів і правил використання джерел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Відмова від використання готових робіт із відкритих онлайн-ресурсів або комерційних сервісів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Чітке розмежування результатів власних досліджень і запозичених статистичних чи аналітичних даних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Формування навичок академічного письма шляхом проб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Починати підготовку роботи завчасно, щоб уникнути поспіху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Робити конспекти з чітким зазначенням автора й джерела кожної тези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Використовувати академічні бази даних і перевірені наукові публікації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Розмежовувати цитування, переказ і власні висновки в тексті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Погоджувати з науковим керівником структуру та методологію дослідження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Уникати копіювання навіть невеликих фрагментів без посилання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Регулярно перевіряти текст на наявність некоректних збігів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Формувати власну аргументацію на основі аналізу кількох джерел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Дотримуватися єдиного стилю оформлення посилань упродовж усієї роботи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lastRenderedPageBreak/>
        <w:t>Опрацьовувати методичні рекомендації кафедри перед початком написання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Використання програм для управління бібліографією з автоматичним формуванням посилань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Розроблення власної системи позначок у чернетках для відокремлення цитат від авторського тексту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 xml:space="preserve">Проведення проміжного </w:t>
      </w:r>
      <w:proofErr w:type="spellStart"/>
      <w:r w:rsidRPr="00CC0382">
        <w:rPr>
          <w:rFonts w:ascii="Calibri" w:eastAsia="Times New Roman" w:hAnsi="Calibri" w:cs="Calibri"/>
          <w:color w:val="000000"/>
          <w:lang w:eastAsia="uk-UA"/>
        </w:rPr>
        <w:t>самоаудиту</w:t>
      </w:r>
      <w:proofErr w:type="spellEnd"/>
      <w:r w:rsidRPr="00CC0382">
        <w:rPr>
          <w:rFonts w:ascii="Calibri" w:eastAsia="Times New Roman" w:hAnsi="Calibri" w:cs="Calibri"/>
          <w:color w:val="000000"/>
          <w:lang w:eastAsia="uk-UA"/>
        </w:rPr>
        <w:t xml:space="preserve"> розділів роботи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Залучення до рецензування одногрупників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Просто бути чесним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Документування джерел на чернетках і ретельна перевірка готової роботи</w:t>
      </w:r>
    </w:p>
    <w:p w:rsidR="00CC0382" w:rsidRPr="00CC0382" w:rsidRDefault="00CC0382" w:rsidP="00CC0382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CC0382">
        <w:rPr>
          <w:rFonts w:ascii="Calibri" w:eastAsia="Times New Roman" w:hAnsi="Calibri" w:cs="Calibri"/>
          <w:color w:val="000000"/>
          <w:lang w:eastAsia="uk-UA"/>
        </w:rPr>
        <w:t>Просто дотримуватися встановлених вимог і рекомендацій викладача</w:t>
      </w:r>
    </w:p>
    <w:p w:rsidR="00CC0382" w:rsidRDefault="00CC0382" w:rsidP="00E575E5"/>
    <w:p w:rsidR="00CC0382" w:rsidRDefault="0040154E" w:rsidP="00E575E5">
      <w:r>
        <w:rPr>
          <w:noProof/>
          <w:lang w:eastAsia="uk-UA"/>
        </w:rPr>
        <w:drawing>
          <wp:inline distT="0" distB="0" distL="0" distR="0" wp14:anchorId="2FAC1254" wp14:editId="070390DA">
            <wp:extent cx="5457825" cy="3095625"/>
            <wp:effectExtent l="0" t="0" r="9525" b="9525"/>
            <wp:docPr id="24" name="Діаграма 24">
              <a:extLst xmlns:a="http://schemas.openxmlformats.org/drawingml/2006/main">
                <a:ext uri="{FF2B5EF4-FFF2-40B4-BE49-F238E27FC236}">
                  <a16:creationId xmlns:a16="http://schemas.microsoft.com/office/drawing/2014/main" id="{DAD3768B-0918-45AC-8955-75DE763EA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C0382" w:rsidRDefault="00CC0382" w:rsidP="00E575E5"/>
    <w:p w:rsidR="00CC0382" w:rsidRDefault="0040154E" w:rsidP="00E575E5">
      <w:r>
        <w:rPr>
          <w:noProof/>
          <w:lang w:eastAsia="uk-UA"/>
        </w:rPr>
        <w:drawing>
          <wp:inline distT="0" distB="0" distL="0" distR="0" wp14:anchorId="38A7885D" wp14:editId="5576E257">
            <wp:extent cx="5457825" cy="3095625"/>
            <wp:effectExtent l="0" t="0" r="9525" b="9525"/>
            <wp:docPr id="25" name="Діаграма 25">
              <a:extLst xmlns:a="http://schemas.openxmlformats.org/drawingml/2006/main">
                <a:ext uri="{FF2B5EF4-FFF2-40B4-BE49-F238E27FC236}">
                  <a16:creationId xmlns:a16="http://schemas.microsoft.com/office/drawing/2014/main" id="{3287A2F1-8F8A-4C62-9DC2-16A3FA83B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0382" w:rsidRDefault="00CC0382" w:rsidP="00E575E5"/>
    <w:p w:rsidR="0040154E" w:rsidRDefault="0040154E" w:rsidP="00E575E5">
      <w:r>
        <w:rPr>
          <w:noProof/>
          <w:lang w:eastAsia="uk-UA"/>
        </w:rPr>
        <w:lastRenderedPageBreak/>
        <w:drawing>
          <wp:inline distT="0" distB="0" distL="0" distR="0" wp14:anchorId="0DC0A34F" wp14:editId="41BF871E">
            <wp:extent cx="5457825" cy="3295649"/>
            <wp:effectExtent l="0" t="0" r="9525" b="635"/>
            <wp:docPr id="26" name="Діаграма 26">
              <a:extLst xmlns:a="http://schemas.openxmlformats.org/drawingml/2006/main">
                <a:ext uri="{FF2B5EF4-FFF2-40B4-BE49-F238E27FC236}">
                  <a16:creationId xmlns:a16="http://schemas.microsoft.com/office/drawing/2014/main" id="{4CDAC407-4CC7-4154-B5D5-FF44C29A0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154E" w:rsidRDefault="0040154E" w:rsidP="00E575E5"/>
    <w:p w:rsidR="0040154E" w:rsidRDefault="0040154E" w:rsidP="00E575E5">
      <w:r>
        <w:rPr>
          <w:noProof/>
          <w:lang w:eastAsia="uk-UA"/>
        </w:rPr>
        <w:drawing>
          <wp:inline distT="0" distB="0" distL="0" distR="0" wp14:anchorId="27EC6A08" wp14:editId="5EA25BCA">
            <wp:extent cx="5457825" cy="3295650"/>
            <wp:effectExtent l="0" t="0" r="9525" b="0"/>
            <wp:docPr id="27" name="Діаграма 27">
              <a:extLst xmlns:a="http://schemas.openxmlformats.org/drawingml/2006/main">
                <a:ext uri="{FF2B5EF4-FFF2-40B4-BE49-F238E27FC236}">
                  <a16:creationId xmlns:a16="http://schemas.microsoft.com/office/drawing/2014/main" id="{2C7061F0-2CB0-4390-B9B1-59FBD41D6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0154E" w:rsidRDefault="0040154E" w:rsidP="00E575E5"/>
    <w:p w:rsidR="0040154E" w:rsidRDefault="0040154E" w:rsidP="00E575E5">
      <w:r>
        <w:rPr>
          <w:noProof/>
          <w:lang w:eastAsia="uk-UA"/>
        </w:rPr>
        <w:lastRenderedPageBreak/>
        <w:drawing>
          <wp:inline distT="0" distB="0" distL="0" distR="0" wp14:anchorId="6762C3DE" wp14:editId="08748DF2">
            <wp:extent cx="5457825" cy="3476624"/>
            <wp:effectExtent l="0" t="0" r="9525" b="10160"/>
            <wp:docPr id="28" name="Діаграма 28">
              <a:extLst xmlns:a="http://schemas.openxmlformats.org/drawingml/2006/main">
                <a:ext uri="{FF2B5EF4-FFF2-40B4-BE49-F238E27FC236}">
                  <a16:creationId xmlns:a16="http://schemas.microsoft.com/office/drawing/2014/main" id="{DA76270E-62D5-43D5-AB57-F19B85A1AE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0154E" w:rsidRDefault="0040154E" w:rsidP="00E575E5"/>
    <w:p w:rsidR="0040154E" w:rsidRDefault="0040154E" w:rsidP="00E575E5">
      <w:r>
        <w:rPr>
          <w:noProof/>
          <w:lang w:eastAsia="uk-UA"/>
        </w:rPr>
        <w:drawing>
          <wp:inline distT="0" distB="0" distL="0" distR="0" wp14:anchorId="3A342FB2" wp14:editId="7BF0D2AD">
            <wp:extent cx="5457825" cy="3438525"/>
            <wp:effectExtent l="0" t="0" r="9525" b="9525"/>
            <wp:docPr id="29" name="Діаграма 29">
              <a:extLst xmlns:a="http://schemas.openxmlformats.org/drawingml/2006/main">
                <a:ext uri="{FF2B5EF4-FFF2-40B4-BE49-F238E27FC236}">
                  <a16:creationId xmlns:a16="http://schemas.microsoft.com/office/drawing/2014/main" id="{0C841EC8-99A2-4200-8D43-6797CA9AE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0154E" w:rsidRDefault="0040154E" w:rsidP="00E575E5"/>
    <w:p w:rsidR="00CC0382" w:rsidRDefault="00CC0382" w:rsidP="00E575E5"/>
    <w:p w:rsidR="00DA55F1" w:rsidRPr="00656886" w:rsidRDefault="00DA55F1" w:rsidP="00E575E5">
      <w:pPr>
        <w:rPr>
          <w:b/>
        </w:rPr>
      </w:pPr>
      <w:r w:rsidRPr="00656886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Лекції , бесіда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Тяжко відповісти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Можливо впровадити якісь курси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Не знаю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Підвищення оцінок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40154E">
        <w:rPr>
          <w:rFonts w:ascii="Calibri" w:eastAsia="Times New Roman" w:hAnsi="Calibri" w:cs="Calibri"/>
          <w:color w:val="000000"/>
          <w:lang w:eastAsia="uk-UA"/>
        </w:rPr>
        <w:t>В</w:t>
      </w:r>
      <w:r>
        <w:rPr>
          <w:rFonts w:ascii="Calibri" w:eastAsia="Times New Roman" w:hAnsi="Calibri" w:cs="Calibri"/>
          <w:color w:val="000000"/>
          <w:lang w:eastAsia="uk-UA"/>
        </w:rPr>
        <w:t>е</w:t>
      </w:r>
      <w:r w:rsidRPr="0040154E">
        <w:rPr>
          <w:rFonts w:ascii="Calibri" w:eastAsia="Times New Roman" w:hAnsi="Calibri" w:cs="Calibri"/>
          <w:color w:val="000000"/>
          <w:lang w:eastAsia="uk-UA"/>
        </w:rPr>
        <w:t>бінари</w:t>
      </w:r>
      <w:proofErr w:type="spellEnd"/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lastRenderedPageBreak/>
        <w:t>Включення обов’язкового курсу з академічної доброчесності до освітніх програм із практичними кейсами та аналізом типових порушень.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На мою думку, в університеті вже створено достатню нормативну та організаційну базу для недопущення випадків плагіату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Проведення регулярних тренінгів і семінарів щодо коректного цитування, роботи з джерелами та академічного письма.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Публічне роз’яснення процедур перевірки робіт на плагіат і критеріїв оцінювання письмових завдань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Формування культури відкритого обговорення порушень без замовчування проблемних випадків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Розроблення чітких алгоритмів реагування на порушення та інформування студентів про можливі наслідки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Створення консультаційних центрів або онлайн-ресурсів із рекомендаціями щодо академічного письма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Часткова інтеграція питань доброчесності у зміст фахових дисциплін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Заохочення прикладів добросовісної наукової роботи через конкурси, відзнаки....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Підвищення відповідальності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Подальша системна реалізація чинних положень університету щодо академічної доброчесності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Підтримка вже діючих процедур перевірки письмових робіт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Регулярне інформування студентів про наявні ресурси перевірки на плагіат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Збереження відкритого доступу до нормативних документів і методичних матеріалів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Проведення планових інформаційних заходів, які вже інтегровані в освітній процес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Підтримка практики попередньої перевірки кваліфікаційних робіт перед поданням до захисту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Акцент на прикладах успішних студентських досліджень, виконаних із дотриманням стандартів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lang w:eastAsia="uk-UA"/>
        </w:rPr>
        <w:t>П</w:t>
      </w:r>
      <w:r w:rsidRPr="0040154E">
        <w:rPr>
          <w:rFonts w:ascii="Calibri" w:eastAsia="Times New Roman" w:hAnsi="Calibri" w:cs="Calibri"/>
          <w:color w:val="000000"/>
          <w:lang w:eastAsia="uk-UA"/>
        </w:rPr>
        <w:t>ослідовне застосування встановлених процедур реагування на порушення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Залучення студентського самоврядування до поширення інформації про принципи доброчесності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Підтримання єдиних вимог до академічної етики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Розвиток уже впроваджених електронних сервісів контролю академічних текстів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Підтримка наставницької моделі взаємодії між викладачем і студентом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Поширення практики попереднього методичного консультування перед початком кваліфікаційної роботи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Оновлення інформаційних матеріалів із урахуванням змін у законодавстві та внутрішніх положеннях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Просвітництво, в тому числі з боку студентів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>Здобувачі самі мають розуміти відповідальність і дотримуватись встановлених правил</w:t>
      </w:r>
    </w:p>
    <w:p w:rsidR="0040154E" w:rsidRPr="0040154E" w:rsidRDefault="0040154E" w:rsidP="0040154E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0154E">
        <w:rPr>
          <w:rFonts w:ascii="Calibri" w:eastAsia="Times New Roman" w:hAnsi="Calibri" w:cs="Calibri"/>
          <w:color w:val="000000"/>
          <w:lang w:eastAsia="uk-UA"/>
        </w:rPr>
        <w:t xml:space="preserve">Популяризація успішних </w:t>
      </w:r>
      <w:r w:rsidR="009F6B29" w:rsidRPr="0040154E">
        <w:rPr>
          <w:rFonts w:ascii="Calibri" w:eastAsia="Times New Roman" w:hAnsi="Calibri" w:cs="Calibri"/>
          <w:color w:val="000000"/>
          <w:lang w:eastAsia="uk-UA"/>
        </w:rPr>
        <w:t>наукових</w:t>
      </w:r>
      <w:bookmarkStart w:id="0" w:name="_GoBack"/>
      <w:bookmarkEnd w:id="0"/>
      <w:r w:rsidRPr="0040154E">
        <w:rPr>
          <w:rFonts w:ascii="Calibri" w:eastAsia="Times New Roman" w:hAnsi="Calibri" w:cs="Calibri"/>
          <w:color w:val="000000"/>
          <w:lang w:eastAsia="uk-UA"/>
        </w:rPr>
        <w:t xml:space="preserve"> досліджень студентів</w:t>
      </w:r>
    </w:p>
    <w:p w:rsidR="00721051" w:rsidRDefault="00721051" w:rsidP="00E575E5"/>
    <w:p w:rsidR="0040154E" w:rsidRDefault="0040154E" w:rsidP="00E575E5">
      <w:r>
        <w:rPr>
          <w:noProof/>
          <w:lang w:eastAsia="uk-UA"/>
        </w:rPr>
        <w:lastRenderedPageBreak/>
        <w:drawing>
          <wp:inline distT="0" distB="0" distL="0" distR="0" wp14:anchorId="39697691" wp14:editId="14ACB3DF">
            <wp:extent cx="5457825" cy="3438525"/>
            <wp:effectExtent l="0" t="0" r="9525" b="9525"/>
            <wp:docPr id="30" name="Діаграма 30">
              <a:extLst xmlns:a="http://schemas.openxmlformats.org/drawingml/2006/main">
                <a:ext uri="{FF2B5EF4-FFF2-40B4-BE49-F238E27FC236}">
                  <a16:creationId xmlns:a16="http://schemas.microsoft.com/office/drawing/2014/main" id="{03C13D57-3073-44C0-BF3B-8E1A863A2A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40154E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21"/>
    <w:multiLevelType w:val="hybridMultilevel"/>
    <w:tmpl w:val="0B4CA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629"/>
    <w:multiLevelType w:val="hybridMultilevel"/>
    <w:tmpl w:val="E12CD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F4D45"/>
    <w:multiLevelType w:val="hybridMultilevel"/>
    <w:tmpl w:val="3C82BB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0B72"/>
    <w:multiLevelType w:val="hybridMultilevel"/>
    <w:tmpl w:val="B17456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0393"/>
    <w:multiLevelType w:val="hybridMultilevel"/>
    <w:tmpl w:val="80DA9D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42EBF"/>
    <w:multiLevelType w:val="hybridMultilevel"/>
    <w:tmpl w:val="07D6FE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366C2"/>
    <w:rsid w:val="00092502"/>
    <w:rsid w:val="00163B3E"/>
    <w:rsid w:val="001C7BDD"/>
    <w:rsid w:val="001D2FE4"/>
    <w:rsid w:val="00266BD0"/>
    <w:rsid w:val="0027074F"/>
    <w:rsid w:val="002A04EF"/>
    <w:rsid w:val="00305D9C"/>
    <w:rsid w:val="0032794C"/>
    <w:rsid w:val="003E1592"/>
    <w:rsid w:val="0040154E"/>
    <w:rsid w:val="0040218A"/>
    <w:rsid w:val="00402B80"/>
    <w:rsid w:val="004C0B25"/>
    <w:rsid w:val="00513AA3"/>
    <w:rsid w:val="0059662C"/>
    <w:rsid w:val="005D2C42"/>
    <w:rsid w:val="00643844"/>
    <w:rsid w:val="00652827"/>
    <w:rsid w:val="00656886"/>
    <w:rsid w:val="00676790"/>
    <w:rsid w:val="00684964"/>
    <w:rsid w:val="00721051"/>
    <w:rsid w:val="007356C4"/>
    <w:rsid w:val="00775016"/>
    <w:rsid w:val="007F3D5F"/>
    <w:rsid w:val="00820E37"/>
    <w:rsid w:val="00844751"/>
    <w:rsid w:val="008A57AB"/>
    <w:rsid w:val="00914BFF"/>
    <w:rsid w:val="00963F56"/>
    <w:rsid w:val="009F6B29"/>
    <w:rsid w:val="00A20683"/>
    <w:rsid w:val="00A21F7D"/>
    <w:rsid w:val="00AC677C"/>
    <w:rsid w:val="00BA28BA"/>
    <w:rsid w:val="00C12554"/>
    <w:rsid w:val="00C4186C"/>
    <w:rsid w:val="00C65D6B"/>
    <w:rsid w:val="00C73857"/>
    <w:rsid w:val="00CB4B3E"/>
    <w:rsid w:val="00CC0382"/>
    <w:rsid w:val="00DA55F1"/>
    <w:rsid w:val="00DA5EA8"/>
    <w:rsid w:val="00E575E5"/>
    <w:rsid w:val="00E96E46"/>
    <w:rsid w:val="00F13D0E"/>
    <w:rsid w:val="00F63DCA"/>
    <w:rsid w:val="00FB2082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30E3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C2-4EF8-8FC0-55F927A10F25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C2-4EF8-8FC0-55F927A10F25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C2-4EF8-8FC0-55F927A10F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'072, D4 бакалаври'!$C$5:$C$7</c:f>
              <c:numCache>
                <c:formatCode>General</c:formatCode>
                <c:ptCount val="3"/>
                <c:pt idx="0">
                  <c:v>33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C2-4EF8-8FC0-55F927A10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7A-4185-8EC0-E2D88F6282A5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7A-4185-8EC0-E2D88F6282A5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7A-4185-8EC0-E2D88F6282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'072, D4 бакалаври'!$C$99:$C$101</c:f>
              <c:numCache>
                <c:formatCode>General</c:formatCode>
                <c:ptCount val="3"/>
                <c:pt idx="0">
                  <c:v>32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7A-4185-8EC0-E2D88F6282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3D-4617-9728-48BA82E8A8ED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3D-4617-9728-48BA82E8A8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'072, D4 бакалаври'!$C$106:$C$107</c:f>
              <c:numCache>
                <c:formatCode>General</c:formatCode>
                <c:ptCount val="2"/>
                <c:pt idx="0">
                  <c:v>32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3D-4617-9728-48BA82E8A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AF-4BAB-94F2-57868678834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AF-4BAB-94F2-578686788342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AF-4BAB-94F2-578686788342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AF-4BAB-94F2-57868678834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AF-4BAB-94F2-5786867883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'072, D4 бакалаври'!$C$111:$C$114</c:f>
              <c:numCache>
                <c:formatCode>General</c:formatCode>
                <c:ptCount val="4"/>
                <c:pt idx="0">
                  <c:v>30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AF-4BAB-94F2-5786867883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AF-4E6A-821A-1A8B4BC7C6F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AF-4E6A-821A-1A8B4BC7C6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'072, D4 бакалаври'!$C$119:$C$120</c:f>
              <c:numCache>
                <c:formatCode>General</c:formatCode>
                <c:ptCount val="2"/>
                <c:pt idx="0">
                  <c:v>2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AF-4E6A-821A-1A8B4BC7C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6A-4C97-A1CC-A124A6F54EA5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6A-4C97-A1CC-A124A6F54EA5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6A-4C97-A1CC-A124A6F54EA5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C6A-4C97-A1CC-A124A6F54E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'072, D4 бакалаври'!$C$125:$C$127</c:f>
              <c:numCache>
                <c:formatCode>General</c:formatCode>
                <c:ptCount val="3"/>
                <c:pt idx="0">
                  <c:v>30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6A-4C97-A1CC-A124A6F54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17-4BB3-AE69-7CC8F8CF5C81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7-4BB3-AE69-7CC8F8CF5C81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7-4BB3-AE69-7CC8F8CF5C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'072, D4 бакалаври'!$C$136:$C$138</c:f>
              <c:numCache>
                <c:formatCode>General</c:formatCode>
                <c:ptCount val="3"/>
                <c:pt idx="0">
                  <c:v>30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17-4BB3-AE69-7CC8F8CF5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D8-44F4-AB44-F65552BE842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D8-44F4-AB44-F65552BE84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'072, D4 бакалаври'!$C$11:$C$12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D8-44F4-AB44-F65552BE8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DD5318-5261-4CB2-8CA4-CDE153E1DBDC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D37B-4828-9794-4262ED60A1F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C4C356F-AC7B-419C-96D0-6C7F5121FB69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D37B-4828-9794-4262ED60A1F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1DE3E95-7F51-47F6-B538-11A6404B3EF7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D37B-4828-9794-4262ED60A1F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0950282-6BE6-484D-854E-8F089E82790A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D37B-4828-9794-4262ED60A1F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BFF6BDB-0F95-4CA2-BE43-E8905DDBD21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D37B-4828-9794-4262ED60A1F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'072, D4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'072, D4 бакалаври'!$C$19:$C$23</c:f>
              <c:numCache>
                <c:formatCode>0.0%</c:formatCode>
                <c:ptCount val="5"/>
                <c:pt idx="0">
                  <c:v>0.87878787878787878</c:v>
                </c:pt>
                <c:pt idx="1">
                  <c:v>0.81818181818181823</c:v>
                </c:pt>
                <c:pt idx="2">
                  <c:v>0.93939393939393945</c:v>
                </c:pt>
                <c:pt idx="3">
                  <c:v>0.84848484848484851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'072, D4 бакалаври'!$C$19:$C$23</c15:f>
                <c15:dlblRangeCache>
                  <c:ptCount val="5"/>
                  <c:pt idx="0">
                    <c:v>87,9%</c:v>
                  </c:pt>
                  <c:pt idx="1">
                    <c:v>81,8%</c:v>
                  </c:pt>
                  <c:pt idx="2">
                    <c:v>93,9%</c:v>
                  </c:pt>
                  <c:pt idx="3">
                    <c:v>84,8%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D37B-4828-9794-4262ED60A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'072, D4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'072, D4 бакалаври'!$C$30:$C$35</c:f>
              <c:numCache>
                <c:formatCode>0.0%</c:formatCode>
                <c:ptCount val="6"/>
                <c:pt idx="0">
                  <c:v>0.54545454545454541</c:v>
                </c:pt>
                <c:pt idx="1">
                  <c:v>0.90909090909090906</c:v>
                </c:pt>
                <c:pt idx="2">
                  <c:v>0.87878787878787878</c:v>
                </c:pt>
                <c:pt idx="3">
                  <c:v>0.84848484848484851</c:v>
                </c:pt>
                <c:pt idx="4">
                  <c:v>0.30303030303030304</c:v>
                </c:pt>
                <c:pt idx="5">
                  <c:v>0.42424242424242425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85-41FA-A965-DD25612DDA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'072, D4 бакалаври'!$B$49:$B$52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'072, D4 бакалаври'!$C$49:$C$52</c:f>
              <c:numCache>
                <c:formatCode>0.0%</c:formatCode>
                <c:ptCount val="4"/>
                <c:pt idx="0">
                  <c:v>0.39393939393939392</c:v>
                </c:pt>
                <c:pt idx="1">
                  <c:v>0.90909090909090906</c:v>
                </c:pt>
                <c:pt idx="2">
                  <c:v>0.81818181818181823</c:v>
                </c:pt>
                <c:pt idx="3">
                  <c:v>0.12121212121212122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6-4DBD-A4FC-970D000AE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04-4FA9-91FE-554EBB09109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04-4FA9-91FE-554EBB091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'072, D4 бакалаври'!$C$60:$C$61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04-4FA9-91FE-554EBB091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D5-481F-B64F-E0CEF51074F6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D5-481F-B64F-E0CEF51074F6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D5-481F-B64F-E0CEF51074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'072, D4 бакалаври'!$C$66:$C$68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D5-481F-B64F-E0CEF51074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'072, D4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'072, D4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'072, D4 бакалаври'!$C$83:$G$83</c:f>
              <c:numCache>
                <c:formatCode>General</c:formatCode>
                <c:ptCount val="5"/>
                <c:pt idx="0">
                  <c:v>28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DE-45F0-8355-0B28B76DF1FE}"/>
            </c:ext>
          </c:extLst>
        </c:ser>
        <c:ser>
          <c:idx val="1"/>
          <c:order val="1"/>
          <c:tx>
            <c:strRef>
              <c:f>'072, D4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'072, D4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'072, D4 бакалаври'!$C$84:$G$84</c:f>
              <c:numCache>
                <c:formatCode>General</c:formatCode>
                <c:ptCount val="5"/>
                <c:pt idx="0">
                  <c:v>26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DE-45F0-8355-0B28B76DF1FE}"/>
            </c:ext>
          </c:extLst>
        </c:ser>
        <c:ser>
          <c:idx val="2"/>
          <c:order val="2"/>
          <c:tx>
            <c:strRef>
              <c:f>'072, D4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'072, D4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'072, D4 бакалаври'!$C$85:$G$85</c:f>
              <c:numCache>
                <c:formatCode>General</c:formatCode>
                <c:ptCount val="5"/>
                <c:pt idx="0">
                  <c:v>26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DE-45F0-8355-0B28B76DF1FE}"/>
            </c:ext>
          </c:extLst>
        </c:ser>
        <c:ser>
          <c:idx val="3"/>
          <c:order val="3"/>
          <c:tx>
            <c:strRef>
              <c:f>'072, D4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'072, D4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'072, D4 бакалаври'!$C$86:$G$86</c:f>
              <c:numCache>
                <c:formatCode>General</c:formatCode>
                <c:ptCount val="5"/>
                <c:pt idx="0">
                  <c:v>29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DE-45F0-8355-0B28B76DF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47-427D-B6F0-CF23232A5E6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47-427D-B6F0-CF23232A5E68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47-427D-B6F0-CF23232A5E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'072, D4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'072, D4 бакалаври'!$C$92:$C$94</c:f>
              <c:numCache>
                <c:formatCode>General</c:formatCode>
                <c:ptCount val="3"/>
                <c:pt idx="0">
                  <c:v>31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47-427D-B6F0-CF23232A5E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4985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53</cp:revision>
  <dcterms:created xsi:type="dcterms:W3CDTF">2025-10-28T09:42:00Z</dcterms:created>
  <dcterms:modified xsi:type="dcterms:W3CDTF">2026-02-18T08:06:00Z</dcterms:modified>
</cp:coreProperties>
</file>